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6343" w14:textId="77777777" w:rsidR="00AD1FEE" w:rsidRDefault="00AD1FEE" w:rsidP="00F22A89">
      <w:pPr>
        <w:spacing w:after="0"/>
        <w:rPr>
          <w:rFonts w:cs="Arial"/>
          <w:szCs w:val="24"/>
        </w:rPr>
      </w:pPr>
      <w:bookmarkStart w:id="0" w:name="_GoBack"/>
      <w:bookmarkEnd w:id="0"/>
    </w:p>
    <w:p w14:paraId="0440F974" w14:textId="77777777" w:rsidR="000A682B" w:rsidRPr="000A682B" w:rsidRDefault="000A682B" w:rsidP="000A682B">
      <w:pPr>
        <w:spacing w:after="0"/>
        <w:rPr>
          <w:rFonts w:cs="Arial"/>
          <w:szCs w:val="24"/>
        </w:rPr>
      </w:pPr>
    </w:p>
    <w:p w14:paraId="4BAE9136" w14:textId="1054E9B4" w:rsidR="000A682B" w:rsidRPr="002B3590" w:rsidRDefault="002F1566" w:rsidP="000A682B">
      <w:pPr>
        <w:spacing w:after="0"/>
        <w:jc w:val="center"/>
        <w:rPr>
          <w:rFonts w:cs="Arial"/>
          <w:b/>
          <w:color w:val="2A2164"/>
          <w:sz w:val="36"/>
          <w:szCs w:val="36"/>
          <w:lang w:val="en-US"/>
        </w:rPr>
      </w:pPr>
      <w:r>
        <w:rPr>
          <w:rFonts w:cs="Arial"/>
          <w:b/>
          <w:color w:val="2A2164"/>
          <w:sz w:val="36"/>
          <w:szCs w:val="36"/>
          <w:lang w:val="en-US"/>
        </w:rPr>
        <w:t>MEETING REPORT</w:t>
      </w:r>
    </w:p>
    <w:p w14:paraId="084C6F50" w14:textId="77777777" w:rsidR="000A682B" w:rsidRPr="000A682B" w:rsidRDefault="000A682B" w:rsidP="000A682B">
      <w:pPr>
        <w:spacing w:after="0"/>
        <w:rPr>
          <w:rFonts w:cs="Arial"/>
          <w:szCs w:val="24"/>
          <w:lang w:val="en-US"/>
        </w:rPr>
      </w:pPr>
    </w:p>
    <w:p w14:paraId="0494232B" w14:textId="63A635F2" w:rsidR="001E5646" w:rsidRPr="001E5646" w:rsidRDefault="000A682B" w:rsidP="001E5646">
      <w:pPr>
        <w:spacing w:after="0"/>
        <w:rPr>
          <w:rFonts w:cs="Arial"/>
          <w:szCs w:val="24"/>
          <w:lang w:val="en-US"/>
        </w:rPr>
      </w:pPr>
      <w:r w:rsidRPr="000A682B">
        <w:rPr>
          <w:rFonts w:cs="Arial"/>
          <w:szCs w:val="24"/>
          <w:lang w:val="en-US"/>
        </w:rPr>
        <w:t>Chair</w:t>
      </w:r>
      <w:r w:rsidR="00E446A6">
        <w:rPr>
          <w:rFonts w:cs="Arial"/>
          <w:szCs w:val="24"/>
          <w:lang w:val="en-US"/>
        </w:rPr>
        <w:t>ed by Thierry CLERC (France) and Christian SCHLEMMER (Germany)</w:t>
      </w:r>
      <w:r w:rsidR="001E5646">
        <w:rPr>
          <w:rFonts w:cs="Arial"/>
          <w:b/>
          <w:szCs w:val="24"/>
          <w:lang w:val="en-US"/>
        </w:rPr>
        <w:t xml:space="preserve">         </w:t>
      </w:r>
    </w:p>
    <w:p w14:paraId="58C99DDC" w14:textId="77777777" w:rsidR="001E5646" w:rsidRDefault="001E5646" w:rsidP="00646C2B">
      <w:pPr>
        <w:spacing w:after="0"/>
        <w:ind w:left="1701" w:hanging="1701"/>
        <w:rPr>
          <w:rFonts w:cs="Arial"/>
          <w:b/>
          <w:szCs w:val="24"/>
          <w:lang w:val="en-US"/>
        </w:rPr>
      </w:pPr>
    </w:p>
    <w:p w14:paraId="750D170A" w14:textId="5CE4932E" w:rsidR="00646C2B" w:rsidRPr="000947DB" w:rsidRDefault="002F1566" w:rsidP="00282605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</w:t>
      </w:r>
      <w:r w:rsidR="005C2647">
        <w:rPr>
          <w:rFonts w:cs="Arial"/>
          <w:b/>
          <w:szCs w:val="24"/>
          <w:lang w:val="en-US"/>
        </w:rPr>
        <w:t>40</w:t>
      </w:r>
      <w:r>
        <w:rPr>
          <w:rFonts w:cs="Arial"/>
          <w:b/>
          <w:szCs w:val="24"/>
          <w:lang w:val="en-US"/>
        </w:rPr>
        <w:t xml:space="preserve"> </w:t>
      </w:r>
      <w:r w:rsidR="00236D75">
        <w:rPr>
          <w:rFonts w:cs="Arial"/>
          <w:b/>
          <w:szCs w:val="24"/>
          <w:lang w:val="en-US"/>
        </w:rPr>
        <w:t>lawyer</w:t>
      </w:r>
      <w:r>
        <w:rPr>
          <w:rFonts w:cs="Arial"/>
          <w:b/>
          <w:szCs w:val="24"/>
          <w:lang w:val="en-US"/>
        </w:rPr>
        <w:t xml:space="preserve">s from 19 countries: </w:t>
      </w:r>
      <w:r w:rsidRPr="002F1566">
        <w:rPr>
          <w:rFonts w:cs="Arial"/>
          <w:bCs/>
          <w:szCs w:val="24"/>
          <w:lang w:val="en-US"/>
        </w:rPr>
        <w:t>Austria, B</w:t>
      </w:r>
      <w:r>
        <w:rPr>
          <w:rFonts w:cs="Arial"/>
          <w:bCs/>
          <w:szCs w:val="24"/>
          <w:lang w:val="en-US"/>
        </w:rPr>
        <w:t>elgium</w:t>
      </w:r>
      <w:r w:rsidRPr="002F1566">
        <w:rPr>
          <w:rFonts w:cs="Arial"/>
          <w:bCs/>
          <w:szCs w:val="24"/>
          <w:lang w:val="en-US"/>
        </w:rPr>
        <w:t xml:space="preserve">, </w:t>
      </w:r>
      <w:r>
        <w:rPr>
          <w:rFonts w:cs="Arial"/>
          <w:bCs/>
          <w:szCs w:val="24"/>
          <w:lang w:val="en-US"/>
        </w:rPr>
        <w:t xml:space="preserve">China, </w:t>
      </w:r>
      <w:r w:rsidRPr="002F1566">
        <w:rPr>
          <w:rFonts w:cs="Arial"/>
          <w:bCs/>
          <w:szCs w:val="24"/>
          <w:lang w:val="en-US"/>
        </w:rPr>
        <w:t>C</w:t>
      </w:r>
      <w:r>
        <w:rPr>
          <w:rFonts w:cs="Arial"/>
          <w:bCs/>
          <w:szCs w:val="24"/>
          <w:lang w:val="en-US"/>
        </w:rPr>
        <w:t>zech</w:t>
      </w:r>
      <w:r w:rsidRPr="002F1566">
        <w:rPr>
          <w:rFonts w:cs="Arial"/>
          <w:bCs/>
          <w:szCs w:val="24"/>
          <w:lang w:val="en-US"/>
        </w:rPr>
        <w:t xml:space="preserve"> Republic, </w:t>
      </w:r>
      <w:r>
        <w:rPr>
          <w:rFonts w:cs="Arial"/>
          <w:bCs/>
          <w:szCs w:val="24"/>
          <w:lang w:val="en-US"/>
        </w:rPr>
        <w:t>France, Germany, India, Italy, Monaco, Netherlands, Norway, Poland, Romania, Spain, Thailand, Turkey, UAE, UK, USA</w:t>
      </w:r>
    </w:p>
    <w:p w14:paraId="05D3EAB9" w14:textId="77777777" w:rsidR="000947DB" w:rsidRDefault="000947DB" w:rsidP="002F1566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62CB57D9" w14:textId="7BC9C0F6" w:rsidR="000A6B8D" w:rsidRPr="000947DB" w:rsidRDefault="000947DB" w:rsidP="00646C2B">
      <w:pPr>
        <w:spacing w:after="0"/>
        <w:ind w:left="1701" w:hanging="1701"/>
        <w:rPr>
          <w:rFonts w:cs="Arial"/>
          <w:b/>
          <w:szCs w:val="24"/>
          <w:lang w:val="en-US"/>
        </w:rPr>
      </w:pPr>
      <w:r w:rsidRPr="000947DB">
        <w:rPr>
          <w:rFonts w:cs="Arial"/>
          <w:b/>
          <w:szCs w:val="24"/>
          <w:lang w:val="en-US"/>
        </w:rPr>
        <w:t>5 Topics</w:t>
      </w:r>
      <w:r>
        <w:rPr>
          <w:rFonts w:cs="Arial"/>
          <w:b/>
          <w:szCs w:val="24"/>
          <w:lang w:val="en-US"/>
        </w:rPr>
        <w:t xml:space="preserve">:  </w:t>
      </w:r>
      <w:r w:rsidRPr="000947DB">
        <w:rPr>
          <w:rFonts w:cs="Arial"/>
          <w:bCs/>
          <w:szCs w:val="24"/>
          <w:lang w:val="en-US"/>
        </w:rPr>
        <w:t>Legal privilege, Covid19,</w:t>
      </w:r>
      <w:r>
        <w:rPr>
          <w:rFonts w:cs="Arial"/>
          <w:b/>
          <w:szCs w:val="24"/>
          <w:lang w:val="en-US"/>
        </w:rPr>
        <w:t xml:space="preserve"> </w:t>
      </w:r>
      <w:r w:rsidRPr="000947DB">
        <w:rPr>
          <w:rFonts w:cs="Arial"/>
          <w:bCs/>
          <w:szCs w:val="24"/>
          <w:lang w:val="en-US"/>
        </w:rPr>
        <w:t>Exequatur</w:t>
      </w:r>
      <w:r>
        <w:rPr>
          <w:rFonts w:cs="Arial"/>
          <w:b/>
          <w:szCs w:val="24"/>
          <w:lang w:val="en-US"/>
        </w:rPr>
        <w:t xml:space="preserve">, </w:t>
      </w:r>
      <w:r w:rsidRPr="000947DB">
        <w:rPr>
          <w:rFonts w:cs="Arial"/>
          <w:bCs/>
          <w:szCs w:val="24"/>
          <w:lang w:val="en-US"/>
        </w:rPr>
        <w:t>Survival clauses,</w:t>
      </w:r>
      <w:r>
        <w:rPr>
          <w:rFonts w:cs="Arial"/>
          <w:b/>
          <w:szCs w:val="24"/>
          <w:lang w:val="en-US"/>
        </w:rPr>
        <w:t xml:space="preserve"> </w:t>
      </w:r>
      <w:r w:rsidR="00282605" w:rsidRPr="000947DB">
        <w:rPr>
          <w:rFonts w:cs="Arial"/>
          <w:bCs/>
          <w:szCs w:val="24"/>
          <w:lang w:val="en-US"/>
        </w:rPr>
        <w:t>Directors’ liability</w:t>
      </w:r>
    </w:p>
    <w:p w14:paraId="1BD2E26B" w14:textId="77777777" w:rsidR="000947DB" w:rsidRPr="001E5646" w:rsidRDefault="000947DB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60F2B58B" w14:textId="31B0C1B4" w:rsidR="006A24AF" w:rsidRDefault="006A24AF" w:rsidP="006A24AF">
      <w:pPr>
        <w:spacing w:after="0"/>
        <w:rPr>
          <w:rFonts w:cs="Arial"/>
          <w:szCs w:val="24"/>
          <w:lang w:val="en-US"/>
        </w:rPr>
      </w:pPr>
    </w:p>
    <w:p w14:paraId="47FC9DCC" w14:textId="05FCA118" w:rsidR="00345F9E" w:rsidRDefault="006A24AF" w:rsidP="006A24AF">
      <w:pPr>
        <w:spacing w:after="0"/>
        <w:rPr>
          <w:rFonts w:cs="Arial"/>
          <w:szCs w:val="24"/>
          <w:lang w:val="en-US"/>
        </w:rPr>
      </w:pPr>
      <w:r w:rsidRPr="00345F9E">
        <w:rPr>
          <w:rFonts w:cs="Arial"/>
          <w:b/>
          <w:bCs/>
          <w:sz w:val="32"/>
          <w:szCs w:val="32"/>
          <w:u w:val="single"/>
          <w:lang w:val="en-US"/>
        </w:rPr>
        <w:t>Legal Professional Privilege</w:t>
      </w:r>
      <w:r>
        <w:rPr>
          <w:rFonts w:cs="Arial"/>
          <w:szCs w:val="24"/>
          <w:lang w:val="en-US"/>
        </w:rPr>
        <w:t>” in the UK,</w:t>
      </w:r>
    </w:p>
    <w:p w14:paraId="13BD6417" w14:textId="77777777" w:rsidR="00345F9E" w:rsidRDefault="00345F9E" w:rsidP="006A24AF">
      <w:pPr>
        <w:spacing w:after="0"/>
        <w:rPr>
          <w:rFonts w:cs="Arial"/>
          <w:szCs w:val="24"/>
          <w:lang w:val="en-US"/>
        </w:rPr>
      </w:pPr>
    </w:p>
    <w:p w14:paraId="53829810" w14:textId="32623F1C" w:rsidR="006A24AF" w:rsidRDefault="006A24AF" w:rsidP="006A24AF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by </w:t>
      </w:r>
      <w:r w:rsidRPr="00345F9E">
        <w:rPr>
          <w:rFonts w:cs="Arial"/>
          <w:b/>
          <w:bCs/>
          <w:szCs w:val="24"/>
          <w:lang w:val="en-US"/>
        </w:rPr>
        <w:t>Charlotte CLODE</w:t>
      </w:r>
      <w:r w:rsidR="000947DB">
        <w:rPr>
          <w:rFonts w:cs="Arial"/>
          <w:szCs w:val="24"/>
          <w:lang w:val="en-US"/>
        </w:rPr>
        <w:t>, “</w:t>
      </w:r>
      <w:r w:rsidR="000947DB" w:rsidRPr="000947DB">
        <w:rPr>
          <w:rFonts w:cs="Arial"/>
          <w:i/>
          <w:iCs/>
          <w:szCs w:val="24"/>
          <w:lang w:val="en-US"/>
        </w:rPr>
        <w:t>best lawyer of the year</w:t>
      </w:r>
      <w:r w:rsidR="000947DB">
        <w:rPr>
          <w:rFonts w:cs="Arial"/>
          <w:szCs w:val="24"/>
          <w:lang w:val="en-US"/>
        </w:rPr>
        <w:t>” (</w:t>
      </w:r>
      <w:r>
        <w:rPr>
          <w:rFonts w:cs="Arial"/>
          <w:szCs w:val="24"/>
          <w:lang w:val="en-US"/>
        </w:rPr>
        <w:t>FBCMB Solicitors)</w:t>
      </w:r>
      <w:r w:rsidR="000947DB">
        <w:rPr>
          <w:rFonts w:cs="Arial"/>
          <w:szCs w:val="24"/>
          <w:lang w:val="en-US"/>
        </w:rPr>
        <w:t xml:space="preserve"> and </w:t>
      </w:r>
      <w:r w:rsidR="000947DB" w:rsidRPr="00345F9E">
        <w:rPr>
          <w:rFonts w:cs="Arial"/>
          <w:b/>
          <w:bCs/>
          <w:szCs w:val="24"/>
          <w:lang w:val="en-US"/>
        </w:rPr>
        <w:t>Cat Mac Lean</w:t>
      </w:r>
      <w:r w:rsidR="00282605">
        <w:rPr>
          <w:rFonts w:cs="Arial"/>
          <w:b/>
          <w:bCs/>
          <w:szCs w:val="24"/>
          <w:lang w:val="en-US"/>
        </w:rPr>
        <w:t xml:space="preserve"> </w:t>
      </w:r>
      <w:r w:rsidR="000947DB">
        <w:rPr>
          <w:rFonts w:cs="Arial"/>
          <w:szCs w:val="24"/>
          <w:lang w:val="en-US"/>
        </w:rPr>
        <w:t>(MBM Solicitors)</w:t>
      </w:r>
    </w:p>
    <w:p w14:paraId="7E1BECC2" w14:textId="1056DBA5" w:rsidR="00282605" w:rsidRDefault="00282605" w:rsidP="006A24AF">
      <w:pPr>
        <w:spacing w:after="0"/>
        <w:rPr>
          <w:rFonts w:cs="Arial"/>
          <w:szCs w:val="24"/>
          <w:lang w:val="en-US"/>
        </w:rPr>
      </w:pPr>
    </w:p>
    <w:p w14:paraId="614C485C" w14:textId="5EF1CE30" w:rsidR="00795AF1" w:rsidRDefault="00795AF1" w:rsidP="000A682B">
      <w:pPr>
        <w:spacing w:after="0"/>
        <w:rPr>
          <w:rFonts w:cs="Arial"/>
          <w:szCs w:val="24"/>
          <w:lang w:val="en-US"/>
        </w:rPr>
      </w:pPr>
      <w:r w:rsidRPr="00345F9E">
        <w:rPr>
          <w:rFonts w:cs="Arial"/>
          <w:b/>
          <w:bCs/>
          <w:sz w:val="32"/>
          <w:szCs w:val="32"/>
          <w:u w:val="single"/>
          <w:lang w:val="en-US"/>
        </w:rPr>
        <w:t>Covid 19: consequences on business contracts</w:t>
      </w:r>
      <w:r w:rsidRPr="00345F9E">
        <w:rPr>
          <w:rFonts w:cs="Arial"/>
          <w:b/>
          <w:bCs/>
          <w:sz w:val="32"/>
          <w:szCs w:val="32"/>
          <w:lang w:val="en-US"/>
        </w:rPr>
        <w:t xml:space="preserve"> and justice systems</w:t>
      </w:r>
      <w:r>
        <w:rPr>
          <w:rFonts w:cs="Arial"/>
          <w:szCs w:val="24"/>
          <w:lang w:val="en-US"/>
        </w:rPr>
        <w:t xml:space="preserve"> </w:t>
      </w:r>
      <w:r w:rsidRPr="00345F9E">
        <w:rPr>
          <w:rFonts w:cs="Arial"/>
          <w:b/>
          <w:bCs/>
          <w:szCs w:val="24"/>
          <w:lang w:val="en-US"/>
        </w:rPr>
        <w:t>by Thierry CLERC</w:t>
      </w:r>
      <w:r>
        <w:rPr>
          <w:rFonts w:cs="Arial"/>
          <w:szCs w:val="24"/>
          <w:lang w:val="en-US"/>
        </w:rPr>
        <w:t xml:space="preserve"> (FCA)</w:t>
      </w:r>
      <w:r w:rsidR="000947DB">
        <w:rPr>
          <w:rFonts w:cs="Arial"/>
          <w:szCs w:val="24"/>
          <w:lang w:val="en-US"/>
        </w:rPr>
        <w:t xml:space="preserve">, </w:t>
      </w:r>
    </w:p>
    <w:p w14:paraId="7D7FE58B" w14:textId="77777777" w:rsidR="00282605" w:rsidRDefault="00282605" w:rsidP="000A682B">
      <w:pPr>
        <w:spacing w:after="0"/>
        <w:rPr>
          <w:rFonts w:cs="Arial"/>
          <w:szCs w:val="24"/>
          <w:lang w:val="en-US"/>
        </w:rPr>
      </w:pPr>
    </w:p>
    <w:p w14:paraId="0B79E924" w14:textId="2E960B18" w:rsidR="00282605" w:rsidRDefault="00282605" w:rsidP="00F25B06">
      <w:pPr>
        <w:spacing w:after="0"/>
        <w:rPr>
          <w:rFonts w:cs="Arial"/>
          <w:szCs w:val="24"/>
          <w:u w:val="single"/>
          <w:lang w:val="en-US"/>
        </w:rPr>
      </w:pPr>
      <w:r w:rsidRPr="00282605">
        <w:rPr>
          <w:rFonts w:cs="Arial"/>
          <w:szCs w:val="24"/>
          <w:u w:val="single"/>
          <w:lang w:val="en-US"/>
        </w:rPr>
        <w:t xml:space="preserve">Business contracts </w:t>
      </w:r>
    </w:p>
    <w:p w14:paraId="4D346C76" w14:textId="77777777" w:rsidR="00282605" w:rsidRPr="00282605" w:rsidRDefault="00282605" w:rsidP="00F25B06">
      <w:pPr>
        <w:spacing w:after="0"/>
        <w:rPr>
          <w:rFonts w:cs="Arial"/>
          <w:szCs w:val="24"/>
          <w:u w:val="single"/>
          <w:lang w:val="en-US"/>
        </w:rPr>
      </w:pPr>
    </w:p>
    <w:p w14:paraId="5CBFC7F3" w14:textId="6F31D56A" w:rsidR="00F25B06" w:rsidRDefault="00F25B06" w:rsidP="00F25B06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Covid 19 is not a Force Majeure</w:t>
      </w:r>
      <w:r w:rsidR="00345F9E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(FM) case itself</w:t>
      </w:r>
      <w:r w:rsidR="00282605">
        <w:rPr>
          <w:rFonts w:cs="Arial"/>
          <w:szCs w:val="24"/>
          <w:lang w:val="en-US"/>
        </w:rPr>
        <w:t>.</w:t>
      </w:r>
    </w:p>
    <w:p w14:paraId="4DD979F3" w14:textId="174A94EA" w:rsidR="00F25B06" w:rsidRPr="00F25B06" w:rsidRDefault="00F25B06" w:rsidP="00F25B06">
      <w:pPr>
        <w:spacing w:after="0"/>
        <w:rPr>
          <w:rFonts w:cs="Arial"/>
          <w:szCs w:val="24"/>
        </w:rPr>
      </w:pPr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One must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prove</w:t>
      </w:r>
      <w:proofErr w:type="spellEnd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 </w:t>
      </w:r>
      <w:r w:rsidRPr="00F25B06">
        <w:rPr>
          <w:rFonts w:eastAsiaTheme="minorEastAsia" w:cs="Arial"/>
          <w:color w:val="000000" w:themeColor="text1"/>
          <w:kern w:val="24"/>
          <w:szCs w:val="24"/>
        </w:rPr>
        <w:t xml:space="preserve">a </w:t>
      </w:r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link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between</w:t>
      </w:r>
      <w:proofErr w:type="spellEnd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the</w:t>
      </w:r>
      <w:proofErr w:type="spellEnd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Covid</w:t>
      </w:r>
      <w:proofErr w:type="spellEnd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 </w:t>
      </w:r>
      <w:proofErr w:type="spellStart"/>
      <w:r w:rsidRPr="00F25B06">
        <w:rPr>
          <w:rFonts w:eastAsiaTheme="minorEastAsia" w:cs="Arial"/>
          <w:color w:val="000000" w:themeColor="text1"/>
          <w:kern w:val="24"/>
          <w:szCs w:val="24"/>
        </w:rPr>
        <w:t>and</w:t>
      </w:r>
      <w:proofErr w:type="spellEnd"/>
      <w:r w:rsidRPr="00F25B06">
        <w:rPr>
          <w:rFonts w:eastAsiaTheme="minorEastAsia" w:cs="Arial"/>
          <w:color w:val="000000" w:themeColor="text1"/>
          <w:kern w:val="24"/>
          <w:szCs w:val="24"/>
        </w:rPr>
        <w:t xml:space="preserve">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the</w:t>
      </w:r>
      <w:proofErr w:type="spellEnd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 non-performance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of</w:t>
      </w:r>
      <w:proofErr w:type="spellEnd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 xml:space="preserve">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the</w:t>
      </w:r>
      <w:proofErr w:type="spellEnd"/>
      <w:r w:rsidRPr="00F25B06">
        <w:rPr>
          <w:rFonts w:eastAsiaTheme="minorEastAsia" w:cs="Arial"/>
          <w:color w:val="000000" w:themeColor="text1"/>
          <w:spacing w:val="6"/>
          <w:kern w:val="24"/>
          <w:szCs w:val="24"/>
        </w:rPr>
        <w:t xml:space="preserve"> </w:t>
      </w:r>
      <w:proofErr w:type="spellStart"/>
      <w:r w:rsidRPr="00F25B06">
        <w:rPr>
          <w:rFonts w:eastAsiaTheme="minorEastAsia" w:cs="Arial"/>
          <w:color w:val="000000" w:themeColor="text1"/>
          <w:spacing w:val="-1"/>
          <w:kern w:val="24"/>
          <w:szCs w:val="24"/>
        </w:rPr>
        <w:t>contract</w:t>
      </w:r>
      <w:proofErr w:type="spellEnd"/>
      <w:r w:rsidR="00282605">
        <w:rPr>
          <w:rFonts w:eastAsiaTheme="minorEastAsia" w:cs="Arial"/>
          <w:color w:val="000000" w:themeColor="text1"/>
          <w:spacing w:val="-1"/>
          <w:kern w:val="24"/>
          <w:szCs w:val="24"/>
        </w:rPr>
        <w:t>.</w:t>
      </w:r>
    </w:p>
    <w:p w14:paraId="49764A90" w14:textId="233F87BD" w:rsidR="00F25B06" w:rsidRDefault="00F25B06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Reference is made to the definition of the FM by Vienna Convention (CISG) art 79 and 81, to the ICC FM standard clause 2003, or to the CJUE case 145/85</w:t>
      </w:r>
      <w:r w:rsidR="00282605">
        <w:rPr>
          <w:rFonts w:cs="Arial"/>
          <w:szCs w:val="24"/>
          <w:lang w:val="en-US"/>
        </w:rPr>
        <w:t>.</w:t>
      </w:r>
    </w:p>
    <w:p w14:paraId="18795018" w14:textId="132ADDD5" w:rsidR="00F25B06" w:rsidRDefault="00F25B06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And the WHO publication of 30 January 2020 which called the coronavirus a “Public Health emergency of international concern”</w:t>
      </w:r>
      <w:r w:rsidR="000563E9">
        <w:rPr>
          <w:rFonts w:cs="Arial"/>
          <w:szCs w:val="24"/>
          <w:lang w:val="en-US"/>
        </w:rPr>
        <w:t>.</w:t>
      </w:r>
    </w:p>
    <w:p w14:paraId="194A2E10" w14:textId="20CE40EA" w:rsidR="00345F9E" w:rsidRDefault="000563E9" w:rsidP="00345F9E">
      <w:pPr>
        <w:spacing w:after="0"/>
        <w:rPr>
          <w:rFonts w:cs="Arial"/>
          <w:szCs w:val="24"/>
          <w:lang w:val="en-US"/>
        </w:rPr>
      </w:pPr>
      <w:r w:rsidRPr="00282605">
        <w:rPr>
          <w:rFonts w:cs="Arial"/>
          <w:b/>
          <w:bCs/>
          <w:szCs w:val="24"/>
          <w:lang w:val="en-US"/>
        </w:rPr>
        <w:t>Unpredictability</w:t>
      </w:r>
      <w:r>
        <w:rPr>
          <w:rFonts w:cs="Arial"/>
          <w:szCs w:val="24"/>
          <w:lang w:val="en-US"/>
        </w:rPr>
        <w:t xml:space="preserve"> (if the contract was signed before 30</w:t>
      </w:r>
      <w:r w:rsidRPr="000563E9">
        <w:rPr>
          <w:rFonts w:cs="Arial"/>
          <w:szCs w:val="24"/>
          <w:vertAlign w:val="superscript"/>
          <w:lang w:val="en-US"/>
        </w:rPr>
        <w:t>th</w:t>
      </w:r>
      <w:r>
        <w:rPr>
          <w:rFonts w:cs="Arial"/>
          <w:szCs w:val="24"/>
          <w:lang w:val="en-US"/>
        </w:rPr>
        <w:t xml:space="preserve"> January 2020) and </w:t>
      </w:r>
      <w:r w:rsidRPr="00282605">
        <w:rPr>
          <w:rFonts w:cs="Arial"/>
          <w:b/>
          <w:bCs/>
          <w:szCs w:val="24"/>
          <w:lang w:val="en-US"/>
        </w:rPr>
        <w:t>irresistibility</w:t>
      </w:r>
      <w:r>
        <w:rPr>
          <w:rFonts w:cs="Arial"/>
          <w:szCs w:val="24"/>
          <w:lang w:val="en-US"/>
        </w:rPr>
        <w:t xml:space="preserve"> (if the Covid 19 renders the performance impossible) are the two criteria to be released of any liability.</w:t>
      </w:r>
      <w:r w:rsidR="00345F9E" w:rsidRPr="00345F9E">
        <w:rPr>
          <w:rFonts w:cs="Arial"/>
          <w:szCs w:val="24"/>
          <w:lang w:val="en-US"/>
        </w:rPr>
        <w:t xml:space="preserve"> </w:t>
      </w:r>
      <w:r w:rsidR="00345F9E">
        <w:rPr>
          <w:rFonts w:cs="Arial"/>
          <w:szCs w:val="24"/>
          <w:lang w:val="en-US"/>
        </w:rPr>
        <w:t>No penalty in case of FM.</w:t>
      </w:r>
    </w:p>
    <w:p w14:paraId="2BD07A1B" w14:textId="2B77185C" w:rsidR="00B308AF" w:rsidRDefault="00B308AF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In China, the Authorities can deliver </w:t>
      </w:r>
      <w:r w:rsidRPr="00282605">
        <w:rPr>
          <w:rFonts w:cs="Arial"/>
          <w:b/>
          <w:bCs/>
          <w:szCs w:val="24"/>
          <w:lang w:val="en-US"/>
        </w:rPr>
        <w:t>a certificate of Force Majeure</w:t>
      </w:r>
      <w:r>
        <w:rPr>
          <w:rFonts w:cs="Arial"/>
          <w:szCs w:val="24"/>
          <w:lang w:val="en-US"/>
        </w:rPr>
        <w:t>.</w:t>
      </w:r>
    </w:p>
    <w:p w14:paraId="41B871AB" w14:textId="77777777" w:rsidR="000563E9" w:rsidRDefault="000563E9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But the contract may be cancelled and the parties being in the same state where they were before the conclusion of the contract: no performance and no payment </w:t>
      </w:r>
    </w:p>
    <w:p w14:paraId="5458AB33" w14:textId="4073D327" w:rsidR="000563E9" w:rsidRDefault="000563E9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(</w:t>
      </w:r>
      <w:r w:rsidRPr="00282605">
        <w:rPr>
          <w:rFonts w:cs="Arial"/>
          <w:b/>
          <w:bCs/>
          <w:szCs w:val="24"/>
          <w:lang w:val="en-US"/>
        </w:rPr>
        <w:t>restitutions</w:t>
      </w:r>
      <w:r>
        <w:rPr>
          <w:rFonts w:cs="Arial"/>
          <w:szCs w:val="24"/>
          <w:lang w:val="en-US"/>
        </w:rPr>
        <w:t>?)</w:t>
      </w:r>
    </w:p>
    <w:p w14:paraId="367866B8" w14:textId="1922893B" w:rsidR="000563E9" w:rsidRDefault="000563E9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 xml:space="preserve">In case of </w:t>
      </w:r>
      <w:r w:rsidRPr="00282605">
        <w:rPr>
          <w:rFonts w:cs="Arial"/>
          <w:b/>
          <w:bCs/>
          <w:szCs w:val="24"/>
          <w:lang w:val="en-US"/>
        </w:rPr>
        <w:t>suspension</w:t>
      </w:r>
      <w:r>
        <w:rPr>
          <w:rFonts w:cs="Arial"/>
          <w:szCs w:val="24"/>
          <w:lang w:val="en-US"/>
        </w:rPr>
        <w:t xml:space="preserve"> of the performance, who will take care of the costs? and who will bear the responsibility of the cancellation</w:t>
      </w:r>
      <w:r w:rsidR="00282605">
        <w:rPr>
          <w:rFonts w:cs="Arial"/>
          <w:szCs w:val="24"/>
          <w:lang w:val="en-US"/>
        </w:rPr>
        <w:t xml:space="preserve"> at the end of the suspension,</w:t>
      </w:r>
      <w:r>
        <w:rPr>
          <w:rFonts w:cs="Arial"/>
          <w:szCs w:val="24"/>
          <w:lang w:val="en-US"/>
        </w:rPr>
        <w:t xml:space="preserve"> if the case arises.</w:t>
      </w:r>
    </w:p>
    <w:p w14:paraId="7470C388" w14:textId="12EE5E7C" w:rsidR="000563E9" w:rsidRDefault="000563E9" w:rsidP="000A682B">
      <w:pPr>
        <w:spacing w:after="0"/>
        <w:rPr>
          <w:rFonts w:cs="Arial"/>
          <w:szCs w:val="24"/>
          <w:lang w:val="en-US"/>
        </w:rPr>
      </w:pPr>
      <w:r w:rsidRPr="00282605">
        <w:rPr>
          <w:rFonts w:cs="Arial"/>
          <w:b/>
          <w:bCs/>
          <w:szCs w:val="24"/>
          <w:lang w:val="en-US"/>
        </w:rPr>
        <w:t>Cascading cancellations</w:t>
      </w:r>
      <w:r>
        <w:rPr>
          <w:rFonts w:cs="Arial"/>
          <w:szCs w:val="24"/>
          <w:lang w:val="en-US"/>
        </w:rPr>
        <w:t xml:space="preserve"> if the suppliers wear aware of the main contra</w:t>
      </w:r>
      <w:r w:rsidR="00B308AF">
        <w:rPr>
          <w:rFonts w:cs="Arial"/>
          <w:szCs w:val="24"/>
          <w:lang w:val="en-US"/>
        </w:rPr>
        <w:t>c</w:t>
      </w:r>
      <w:r>
        <w:rPr>
          <w:rFonts w:cs="Arial"/>
          <w:szCs w:val="24"/>
          <w:lang w:val="en-US"/>
        </w:rPr>
        <w:t>t.</w:t>
      </w:r>
    </w:p>
    <w:p w14:paraId="5DAB8573" w14:textId="35B7F45A" w:rsidR="00B308AF" w:rsidRDefault="00B308AF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Difference between </w:t>
      </w:r>
      <w:r w:rsidRPr="00282605">
        <w:rPr>
          <w:rFonts w:cs="Arial"/>
          <w:b/>
          <w:bCs/>
          <w:szCs w:val="24"/>
          <w:lang w:val="en-US"/>
        </w:rPr>
        <w:t>Hardship</w:t>
      </w:r>
      <w:r w:rsidR="00282605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(the performance becoming excessively costly) and Force Majeure</w:t>
      </w:r>
      <w:r w:rsidR="00282605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(</w:t>
      </w:r>
      <w:r w:rsidR="00345F9E">
        <w:rPr>
          <w:rFonts w:cs="Arial"/>
          <w:szCs w:val="24"/>
          <w:lang w:val="en-US"/>
        </w:rPr>
        <w:t>impossibility to perform the contract)</w:t>
      </w:r>
    </w:p>
    <w:p w14:paraId="071BCC3A" w14:textId="0AA00F3E" w:rsidR="00345F9E" w:rsidRDefault="00345F9E" w:rsidP="000A682B">
      <w:pPr>
        <w:spacing w:after="0"/>
        <w:rPr>
          <w:rFonts w:cs="Arial"/>
          <w:szCs w:val="24"/>
          <w:lang w:val="en-US"/>
        </w:rPr>
      </w:pPr>
      <w:r w:rsidRPr="00282605">
        <w:rPr>
          <w:rFonts w:cs="Arial"/>
          <w:b/>
          <w:bCs/>
          <w:szCs w:val="24"/>
          <w:lang w:val="en-US"/>
        </w:rPr>
        <w:t>The judge may modify the contract</w:t>
      </w:r>
      <w:r>
        <w:rPr>
          <w:rFonts w:cs="Arial"/>
          <w:szCs w:val="24"/>
          <w:lang w:val="en-US"/>
        </w:rPr>
        <w:t xml:space="preserve"> in some countries.</w:t>
      </w:r>
    </w:p>
    <w:p w14:paraId="39756C0E" w14:textId="0BCA809D" w:rsidR="00345F9E" w:rsidRDefault="00345F9E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Some legislation</w:t>
      </w:r>
      <w:r w:rsidR="00282605">
        <w:rPr>
          <w:rFonts w:cs="Arial"/>
          <w:szCs w:val="24"/>
          <w:lang w:val="en-US"/>
        </w:rPr>
        <w:t>s</w:t>
      </w:r>
      <w:r>
        <w:rPr>
          <w:rFonts w:cs="Arial"/>
          <w:szCs w:val="24"/>
          <w:lang w:val="en-US"/>
        </w:rPr>
        <w:t xml:space="preserve"> </w:t>
      </w:r>
      <w:r w:rsidR="00282605">
        <w:rPr>
          <w:rFonts w:cs="Arial"/>
          <w:szCs w:val="24"/>
          <w:lang w:val="en-US"/>
        </w:rPr>
        <w:t>provide</w:t>
      </w:r>
      <w:r>
        <w:rPr>
          <w:rFonts w:cs="Arial"/>
          <w:szCs w:val="24"/>
          <w:lang w:val="en-US"/>
        </w:rPr>
        <w:t xml:space="preserve"> for a reduction of the price in case of partial performance</w:t>
      </w:r>
    </w:p>
    <w:p w14:paraId="4E8B36D5" w14:textId="7B9D6C4D" w:rsidR="00345F9E" w:rsidRDefault="00345F9E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parties must </w:t>
      </w:r>
      <w:proofErr w:type="spellStart"/>
      <w:r>
        <w:rPr>
          <w:rFonts w:cs="Arial"/>
          <w:szCs w:val="24"/>
          <w:lang w:val="en-US"/>
        </w:rPr>
        <w:t>ckeck</w:t>
      </w:r>
      <w:proofErr w:type="spellEnd"/>
      <w:r>
        <w:rPr>
          <w:rFonts w:cs="Arial"/>
          <w:szCs w:val="24"/>
          <w:lang w:val="en-US"/>
        </w:rPr>
        <w:t xml:space="preserve"> their insurance policies.</w:t>
      </w:r>
    </w:p>
    <w:p w14:paraId="38791B90" w14:textId="6A98A5C1" w:rsidR="00B308AF" w:rsidRDefault="00B308AF" w:rsidP="000A682B">
      <w:pPr>
        <w:spacing w:after="0"/>
        <w:rPr>
          <w:rFonts w:cs="Arial"/>
          <w:szCs w:val="24"/>
          <w:lang w:val="en-US"/>
        </w:rPr>
      </w:pPr>
    </w:p>
    <w:p w14:paraId="6BDA4EF0" w14:textId="4316776D" w:rsidR="00F25B06" w:rsidRDefault="00345F9E" w:rsidP="00F25B06">
      <w:pPr>
        <w:spacing w:after="0"/>
        <w:rPr>
          <w:rStyle w:val="Hyperlink"/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See also </w:t>
      </w:r>
      <w:r w:rsidR="00F25B06">
        <w:rPr>
          <w:rFonts w:cs="Arial"/>
          <w:szCs w:val="24"/>
          <w:lang w:val="en-US"/>
        </w:rPr>
        <w:t xml:space="preserve"> articles published on Eurojuris Web site “ Covid 19” : </w:t>
      </w:r>
      <w:r w:rsidR="00377CB0">
        <w:fldChar w:fldCharType="begin"/>
      </w:r>
      <w:r w:rsidR="00377CB0" w:rsidRPr="0096020F">
        <w:rPr>
          <w:lang w:val="en-GB"/>
        </w:rPr>
        <w:instrText xml:space="preserve"> HYPERLINK "https://www.eurojuris.net/en/node/45191" </w:instrText>
      </w:r>
      <w:r w:rsidR="00377CB0">
        <w:fldChar w:fldCharType="separate"/>
      </w:r>
      <w:r w:rsidR="00F25B06" w:rsidRPr="00B36E1B">
        <w:rPr>
          <w:rStyle w:val="Hyperlink"/>
          <w:rFonts w:cs="Arial"/>
          <w:szCs w:val="24"/>
          <w:lang w:val="en-US"/>
        </w:rPr>
        <w:t>https://www.eurojuris.net/en/node/45191</w:t>
      </w:r>
      <w:r w:rsidR="00377CB0">
        <w:rPr>
          <w:rStyle w:val="Hyperlink"/>
          <w:rFonts w:cs="Arial"/>
          <w:szCs w:val="24"/>
          <w:lang w:val="en-US"/>
        </w:rPr>
        <w:fldChar w:fldCharType="end"/>
      </w:r>
    </w:p>
    <w:p w14:paraId="4FF067AA" w14:textId="54C5C125" w:rsidR="000A1A70" w:rsidRDefault="000A1A70" w:rsidP="00F25B06">
      <w:pPr>
        <w:spacing w:after="0"/>
        <w:rPr>
          <w:rStyle w:val="Hyperlink"/>
          <w:rFonts w:cs="Arial"/>
          <w:szCs w:val="24"/>
          <w:lang w:val="en-US"/>
        </w:rPr>
      </w:pPr>
    </w:p>
    <w:p w14:paraId="418F80DB" w14:textId="19008940" w:rsidR="000A1A70" w:rsidRPr="000A1A70" w:rsidRDefault="000A1A70" w:rsidP="00F25B06">
      <w:pPr>
        <w:spacing w:after="0"/>
        <w:rPr>
          <w:rStyle w:val="Hyperlink"/>
          <w:rFonts w:cs="Arial"/>
          <w:color w:val="auto"/>
          <w:szCs w:val="24"/>
          <w:u w:val="none"/>
          <w:lang w:val="en-US"/>
        </w:rPr>
      </w:pPr>
      <w:r w:rsidRPr="000A1A70">
        <w:rPr>
          <w:rStyle w:val="Hyperlink"/>
          <w:rFonts w:cs="Arial"/>
          <w:color w:val="auto"/>
          <w:szCs w:val="24"/>
          <w:lang w:val="en-US"/>
        </w:rPr>
        <w:t>Justice Systems</w:t>
      </w:r>
      <w:r w:rsidRPr="000A1A70">
        <w:rPr>
          <w:rStyle w:val="Hyperlink"/>
          <w:rFonts w:cs="Arial"/>
          <w:color w:val="auto"/>
          <w:szCs w:val="24"/>
          <w:u w:val="none"/>
          <w:lang w:val="en-US"/>
        </w:rPr>
        <w:t>: the example of France</w:t>
      </w:r>
    </w:p>
    <w:p w14:paraId="08267720" w14:textId="46B4B41B" w:rsidR="000A1A70" w:rsidRPr="000A1A70" w:rsidRDefault="000A1A70" w:rsidP="00F25B06">
      <w:pPr>
        <w:spacing w:after="0"/>
        <w:rPr>
          <w:rStyle w:val="Hyperlink"/>
          <w:rFonts w:cs="Arial"/>
          <w:color w:val="auto"/>
          <w:szCs w:val="24"/>
          <w:u w:val="none"/>
          <w:lang w:val="en-US"/>
        </w:rPr>
      </w:pPr>
    </w:p>
    <w:p w14:paraId="1C91D796" w14:textId="77777777" w:rsidR="000A1A70" w:rsidRPr="00320161" w:rsidRDefault="000A1A70" w:rsidP="00320161">
      <w:pPr>
        <w:rPr>
          <w:lang w:val="en-GB"/>
        </w:rPr>
      </w:pPr>
      <w:r w:rsidRPr="00320161">
        <w:rPr>
          <w:u w:val="single"/>
          <w:lang w:val="en-GB"/>
        </w:rPr>
        <w:t>Courts</w:t>
      </w:r>
      <w:r w:rsidRPr="00320161">
        <w:rPr>
          <w:lang w:val="en-GB"/>
        </w:rPr>
        <w:t xml:space="preserve"> are closed, except for urgent cases</w:t>
      </w:r>
    </w:p>
    <w:p w14:paraId="22085628" w14:textId="77777777" w:rsidR="000A1A70" w:rsidRDefault="000A1A70" w:rsidP="000A1A70">
      <w:pPr>
        <w:pStyle w:val="Listenabsatz"/>
        <w:numPr>
          <w:ilvl w:val="0"/>
          <w:numId w:val="2"/>
        </w:numPr>
      </w:pPr>
      <w:proofErr w:type="spellStart"/>
      <w:r>
        <w:t>No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conferencing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</w:p>
    <w:p w14:paraId="34DE0D01" w14:textId="449E2B73" w:rsidR="000A1A70" w:rsidRDefault="000A1A70" w:rsidP="000A1A70">
      <w:pPr>
        <w:pStyle w:val="Listenabsatz"/>
        <w:numPr>
          <w:ilvl w:val="0"/>
          <w:numId w:val="2"/>
        </w:numPr>
        <w:rPr>
          <w:lang w:val="en-GB"/>
        </w:rPr>
      </w:pPr>
      <w:r w:rsidRPr="00D3490B">
        <w:rPr>
          <w:lang w:val="en-GB"/>
        </w:rPr>
        <w:t>Only written submissions and supporting documents, no oral pleadings</w:t>
      </w:r>
    </w:p>
    <w:p w14:paraId="19567641" w14:textId="77777777" w:rsidR="00320161" w:rsidRDefault="000A1A70" w:rsidP="00320161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</w:t>
      </w:r>
      <w:r w:rsidR="00320161">
        <w:rPr>
          <w:lang w:val="en-GB"/>
        </w:rPr>
        <w:t>T</w:t>
      </w:r>
      <w:r>
        <w:rPr>
          <w:lang w:val="en-GB"/>
        </w:rPr>
        <w:t>ime limits</w:t>
      </w:r>
      <w:r w:rsidR="00320161">
        <w:rPr>
          <w:lang w:val="en-GB"/>
        </w:rPr>
        <w:t xml:space="preserve"> are suspended or postponed, cessation of payments</w:t>
      </w:r>
      <w:r>
        <w:rPr>
          <w:lang w:val="en-GB"/>
        </w:rPr>
        <w:t xml:space="preserve"> delayed</w:t>
      </w:r>
    </w:p>
    <w:p w14:paraId="02F5B465" w14:textId="2E7D767E" w:rsidR="000A1A70" w:rsidRDefault="00320161" w:rsidP="00320161">
      <w:pPr>
        <w:rPr>
          <w:u w:val="single"/>
          <w:lang w:val="en-GB"/>
        </w:rPr>
      </w:pPr>
      <w:r w:rsidRPr="00320161">
        <w:rPr>
          <w:u w:val="single"/>
          <w:lang w:val="en-GB"/>
        </w:rPr>
        <w:t>Specific rules for Company AGM</w:t>
      </w:r>
      <w:r w:rsidR="000A1A70" w:rsidRPr="00320161">
        <w:rPr>
          <w:u w:val="single"/>
          <w:lang w:val="en-GB"/>
        </w:rPr>
        <w:t xml:space="preserve"> </w:t>
      </w:r>
    </w:p>
    <w:p w14:paraId="1E378037" w14:textId="523E798C" w:rsidR="00320161" w:rsidRDefault="00320161" w:rsidP="00320161">
      <w:pPr>
        <w:rPr>
          <w:u w:val="single"/>
          <w:lang w:val="en-GB"/>
        </w:rPr>
      </w:pPr>
    </w:p>
    <w:p w14:paraId="41C9D935" w14:textId="485A6B6C" w:rsidR="00320161" w:rsidRPr="00320161" w:rsidRDefault="00320161" w:rsidP="00320161">
      <w:pPr>
        <w:rPr>
          <w:u w:val="single"/>
          <w:lang w:val="en-GB"/>
        </w:rPr>
      </w:pPr>
      <w:r>
        <w:rPr>
          <w:u w:val="single"/>
          <w:lang w:val="en-GB"/>
        </w:rPr>
        <w:t xml:space="preserve">Law Offices management </w:t>
      </w:r>
    </w:p>
    <w:p w14:paraId="0D4E001A" w14:textId="77777777" w:rsidR="00320161" w:rsidRDefault="00320161" w:rsidP="00320161">
      <w:pPr>
        <w:pStyle w:val="Listenabsatz"/>
        <w:numPr>
          <w:ilvl w:val="0"/>
          <w:numId w:val="2"/>
        </w:numPr>
      </w:pPr>
      <w:r>
        <w:t xml:space="preserve">Remote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possible</w:t>
      </w:r>
      <w:proofErr w:type="spellEnd"/>
    </w:p>
    <w:p w14:paraId="046699D3" w14:textId="77777777" w:rsidR="00320161" w:rsidRDefault="00320161" w:rsidP="00320161">
      <w:pPr>
        <w:pStyle w:val="Listenabsatz"/>
        <w:numPr>
          <w:ilvl w:val="0"/>
          <w:numId w:val="2"/>
        </w:numPr>
      </w:pPr>
      <w:r>
        <w:t xml:space="preserve">Video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</w:p>
    <w:p w14:paraId="6F27E5DA" w14:textId="77777777" w:rsidR="00320161" w:rsidRPr="00D3490B" w:rsidRDefault="00320161" w:rsidP="00320161">
      <w:pPr>
        <w:pStyle w:val="Listenabsatz"/>
        <w:numPr>
          <w:ilvl w:val="0"/>
          <w:numId w:val="2"/>
        </w:numPr>
        <w:rPr>
          <w:lang w:val="en-GB"/>
        </w:rPr>
      </w:pPr>
      <w:r w:rsidRPr="00D3490B">
        <w:rPr>
          <w:lang w:val="en-GB"/>
        </w:rPr>
        <w:t>Certificate proving your business moving entitlement</w:t>
      </w:r>
    </w:p>
    <w:p w14:paraId="55BE5AB7" w14:textId="22AF8399" w:rsidR="00320161" w:rsidRDefault="00320161" w:rsidP="00320161">
      <w:pPr>
        <w:pStyle w:val="Listenabsatz"/>
        <w:numPr>
          <w:ilvl w:val="0"/>
          <w:numId w:val="2"/>
        </w:numPr>
      </w:pPr>
      <w:r>
        <w:t xml:space="preserve">Partial </w:t>
      </w:r>
      <w:proofErr w:type="spellStart"/>
      <w:r>
        <w:t>unemployment</w:t>
      </w:r>
      <w:proofErr w:type="spellEnd"/>
    </w:p>
    <w:p w14:paraId="02AB13AC" w14:textId="77777777" w:rsidR="00320161" w:rsidRPr="00D3490B" w:rsidRDefault="00320161" w:rsidP="00320161">
      <w:pPr>
        <w:pStyle w:val="Listenabsatz"/>
        <w:numPr>
          <w:ilvl w:val="0"/>
          <w:numId w:val="2"/>
        </w:numPr>
        <w:rPr>
          <w:lang w:val="en-GB"/>
        </w:rPr>
      </w:pPr>
      <w:r w:rsidRPr="00D3490B">
        <w:rPr>
          <w:lang w:val="en-GB"/>
        </w:rPr>
        <w:t>Suspension of rent, of taxes (except VAT), social taxes, electricity, gas, water invoices</w:t>
      </w:r>
    </w:p>
    <w:p w14:paraId="781E6441" w14:textId="77777777" w:rsidR="00320161" w:rsidRPr="00D3490B" w:rsidRDefault="00320161" w:rsidP="00320161">
      <w:pPr>
        <w:pStyle w:val="Listenabsatz"/>
        <w:numPr>
          <w:ilvl w:val="0"/>
          <w:numId w:val="2"/>
        </w:numPr>
        <w:rPr>
          <w:lang w:val="en-GB"/>
        </w:rPr>
      </w:pPr>
      <w:r w:rsidRPr="00D3490B">
        <w:rPr>
          <w:lang w:val="en-GB"/>
        </w:rPr>
        <w:t>Bank Loan guaranteed by the French State</w:t>
      </w:r>
    </w:p>
    <w:p w14:paraId="3B35781F" w14:textId="77777777" w:rsidR="00320161" w:rsidRPr="00320161" w:rsidRDefault="00320161" w:rsidP="00320161">
      <w:pPr>
        <w:ind w:left="360"/>
        <w:rPr>
          <w:lang w:val="en-GB"/>
        </w:rPr>
      </w:pPr>
    </w:p>
    <w:p w14:paraId="1D6E5377" w14:textId="77777777" w:rsidR="000A1A70" w:rsidRPr="000A1A70" w:rsidRDefault="000A1A70" w:rsidP="00F25B06">
      <w:pPr>
        <w:spacing w:after="0"/>
        <w:rPr>
          <w:rFonts w:cs="Arial"/>
          <w:szCs w:val="24"/>
          <w:lang w:val="en-US"/>
        </w:rPr>
      </w:pPr>
    </w:p>
    <w:p w14:paraId="19E0E1CE" w14:textId="77777777" w:rsidR="00795AF1" w:rsidRPr="00795AF1" w:rsidRDefault="00795AF1" w:rsidP="000A682B">
      <w:pPr>
        <w:spacing w:after="0"/>
        <w:rPr>
          <w:rFonts w:cs="Arial"/>
          <w:b/>
          <w:bCs/>
          <w:szCs w:val="24"/>
          <w:lang w:val="en-US"/>
        </w:rPr>
      </w:pPr>
    </w:p>
    <w:p w14:paraId="1F6496A2" w14:textId="77777777" w:rsidR="00345F9E" w:rsidRDefault="00D31952" w:rsidP="00646C2B">
      <w:pPr>
        <w:spacing w:after="0"/>
        <w:ind w:left="1701" w:hanging="1701"/>
        <w:rPr>
          <w:rFonts w:cs="Arial"/>
          <w:b/>
          <w:bCs/>
          <w:szCs w:val="24"/>
          <w:lang w:val="en-US"/>
        </w:rPr>
      </w:pPr>
      <w:r w:rsidRPr="00345F9E">
        <w:rPr>
          <w:rFonts w:cs="Arial"/>
          <w:b/>
          <w:bCs/>
          <w:sz w:val="32"/>
          <w:szCs w:val="32"/>
          <w:u w:val="single"/>
          <w:lang w:val="en-US"/>
        </w:rPr>
        <w:lastRenderedPageBreak/>
        <w:t xml:space="preserve">Exequatur of Court decisions </w:t>
      </w:r>
      <w:r w:rsidR="000A6B8D" w:rsidRPr="00345F9E">
        <w:rPr>
          <w:rFonts w:cs="Arial"/>
          <w:b/>
          <w:bCs/>
          <w:sz w:val="32"/>
          <w:szCs w:val="32"/>
          <w:u w:val="single"/>
          <w:lang w:val="en-US"/>
        </w:rPr>
        <w:t>outside Europe</w:t>
      </w:r>
      <w:r w:rsidR="000A6B8D" w:rsidRPr="00345F9E">
        <w:rPr>
          <w:rFonts w:cs="Arial"/>
          <w:b/>
          <w:bCs/>
          <w:szCs w:val="24"/>
          <w:lang w:val="en-US"/>
        </w:rPr>
        <w:t xml:space="preserve"> (UK?)</w:t>
      </w:r>
    </w:p>
    <w:p w14:paraId="2B760E21" w14:textId="5AED890B" w:rsidR="00646C2B" w:rsidRDefault="000A6B8D" w:rsidP="00646C2B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by </w:t>
      </w:r>
      <w:r w:rsidRPr="00345F9E">
        <w:rPr>
          <w:rFonts w:cs="Arial"/>
          <w:b/>
          <w:bCs/>
          <w:szCs w:val="24"/>
          <w:lang w:val="en-US"/>
        </w:rPr>
        <w:t>Christian SCHLEMMER</w:t>
      </w:r>
      <w:r>
        <w:rPr>
          <w:rFonts w:cs="Arial"/>
          <w:szCs w:val="24"/>
          <w:lang w:val="en-US"/>
        </w:rPr>
        <w:t xml:space="preserve"> (</w:t>
      </w:r>
      <w:proofErr w:type="spellStart"/>
      <w:r>
        <w:rPr>
          <w:rFonts w:cs="Arial"/>
          <w:szCs w:val="24"/>
          <w:lang w:val="en-US"/>
        </w:rPr>
        <w:t>Caemmerer</w:t>
      </w:r>
      <w:proofErr w:type="spellEnd"/>
      <w:r>
        <w:rPr>
          <w:rFonts w:cs="Arial"/>
          <w:szCs w:val="24"/>
          <w:lang w:val="en-US"/>
        </w:rPr>
        <w:t xml:space="preserve"> and Lenz-Germany) and </w:t>
      </w:r>
      <w:r w:rsidRPr="00345F9E">
        <w:rPr>
          <w:rFonts w:cs="Arial"/>
          <w:b/>
          <w:bCs/>
          <w:szCs w:val="24"/>
          <w:lang w:val="en-US"/>
        </w:rPr>
        <w:t>Naveen INDRAKANTI</w:t>
      </w:r>
      <w:r w:rsidR="00646C2B" w:rsidRPr="000A682B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(Cresco- UAE)</w:t>
      </w:r>
    </w:p>
    <w:p w14:paraId="65AF5CBC" w14:textId="13858E2A" w:rsidR="00CD3C19" w:rsidRDefault="00CD3C19" w:rsidP="00646C2B">
      <w:pPr>
        <w:spacing w:after="0"/>
        <w:ind w:left="1701" w:hanging="1701"/>
        <w:rPr>
          <w:rFonts w:cs="Arial"/>
          <w:szCs w:val="24"/>
          <w:lang w:val="en-US"/>
        </w:rPr>
      </w:pPr>
    </w:p>
    <w:p w14:paraId="2BE8126B" w14:textId="621B2BF8" w:rsidR="00CD3C19" w:rsidRPr="000A682B" w:rsidRDefault="00CD3C19" w:rsidP="00646C2B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questionnaires </w:t>
      </w:r>
      <w:r w:rsidR="00282605">
        <w:rPr>
          <w:rFonts w:cs="Arial"/>
          <w:szCs w:val="24"/>
          <w:lang w:val="en-US"/>
        </w:rPr>
        <w:t xml:space="preserve">received from </w:t>
      </w:r>
      <w:r>
        <w:rPr>
          <w:rFonts w:cs="Arial"/>
          <w:szCs w:val="24"/>
          <w:lang w:val="en-US"/>
        </w:rPr>
        <w:t xml:space="preserve">12 countries: </w:t>
      </w:r>
      <w:proofErr w:type="spellStart"/>
      <w:r>
        <w:rPr>
          <w:rFonts w:cs="Arial"/>
          <w:szCs w:val="24"/>
          <w:lang w:val="en-US"/>
        </w:rPr>
        <w:t>Gotel</w:t>
      </w:r>
      <w:r w:rsidR="00525AC3">
        <w:rPr>
          <w:rFonts w:cs="Arial"/>
          <w:szCs w:val="24"/>
          <w:lang w:val="en-US"/>
        </w:rPr>
        <w:t>ee</w:t>
      </w:r>
      <w:proofErr w:type="spellEnd"/>
      <w:r>
        <w:rPr>
          <w:rFonts w:cs="Arial"/>
          <w:szCs w:val="24"/>
          <w:lang w:val="en-US"/>
        </w:rPr>
        <w:t xml:space="preserve"> </w:t>
      </w:r>
      <w:r w:rsidR="00525AC3">
        <w:rPr>
          <w:rFonts w:cs="Arial"/>
          <w:szCs w:val="24"/>
          <w:lang w:val="en-US"/>
        </w:rPr>
        <w:t>(</w:t>
      </w:r>
      <w:r>
        <w:rPr>
          <w:rFonts w:cs="Arial"/>
          <w:szCs w:val="24"/>
          <w:lang w:val="en-US"/>
        </w:rPr>
        <w:t>UK</w:t>
      </w:r>
      <w:r w:rsidR="00525AC3">
        <w:rPr>
          <w:rFonts w:cs="Arial"/>
          <w:szCs w:val="24"/>
          <w:lang w:val="en-US"/>
        </w:rPr>
        <w:t>)</w:t>
      </w:r>
      <w:r>
        <w:rPr>
          <w:rFonts w:cs="Arial"/>
          <w:szCs w:val="24"/>
          <w:lang w:val="en-US"/>
        </w:rPr>
        <w:t xml:space="preserve">, </w:t>
      </w:r>
      <w:r w:rsidR="00525AC3">
        <w:rPr>
          <w:rFonts w:cs="Arial"/>
          <w:szCs w:val="24"/>
          <w:lang w:val="en-US"/>
        </w:rPr>
        <w:t>Alpha (India), Espada (Spain), FCA (France), Fiutowski (Poland), Van Zinnicq (Netherlands) , Proksch (Austria</w:t>
      </w:r>
      <w:r w:rsidR="00E8161F">
        <w:rPr>
          <w:rFonts w:cs="Arial"/>
          <w:szCs w:val="24"/>
          <w:lang w:val="en-US"/>
        </w:rPr>
        <w:t>)</w:t>
      </w:r>
    </w:p>
    <w:p w14:paraId="450A2554" w14:textId="5091356A" w:rsidR="00646C2B" w:rsidRDefault="00646C2B" w:rsidP="00646C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                    </w:t>
      </w:r>
    </w:p>
    <w:p w14:paraId="25D508D3" w14:textId="77777777" w:rsidR="00345F9E" w:rsidRDefault="000A6B8D" w:rsidP="00646C2B">
      <w:pPr>
        <w:spacing w:after="0"/>
        <w:ind w:left="1701" w:hanging="1701"/>
        <w:rPr>
          <w:rFonts w:cs="Arial"/>
          <w:b/>
          <w:bCs/>
          <w:sz w:val="32"/>
          <w:szCs w:val="32"/>
          <w:u w:val="single"/>
          <w:lang w:val="en-US"/>
        </w:rPr>
      </w:pPr>
      <w:r w:rsidRPr="00345F9E">
        <w:rPr>
          <w:rFonts w:cs="Arial"/>
          <w:b/>
          <w:bCs/>
          <w:sz w:val="32"/>
          <w:szCs w:val="32"/>
          <w:u w:val="single"/>
          <w:lang w:val="en-US"/>
        </w:rPr>
        <w:t>What clauses survive after the end of the contract</w:t>
      </w:r>
    </w:p>
    <w:p w14:paraId="53020EB3" w14:textId="3992A411" w:rsidR="00646C2B" w:rsidRDefault="00646C2B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 w:rsidRPr="00646C2B">
        <w:rPr>
          <w:rFonts w:cs="Arial"/>
          <w:bCs/>
          <w:szCs w:val="24"/>
          <w:lang w:val="en-US"/>
        </w:rPr>
        <w:t xml:space="preserve"> by</w:t>
      </w:r>
      <w:r>
        <w:rPr>
          <w:rFonts w:cs="Arial"/>
          <w:b/>
          <w:szCs w:val="24"/>
          <w:lang w:val="en-US"/>
        </w:rPr>
        <w:t xml:space="preserve"> </w:t>
      </w:r>
      <w:r w:rsidRPr="00345F9E">
        <w:rPr>
          <w:rFonts w:cs="Arial"/>
          <w:b/>
          <w:szCs w:val="24"/>
          <w:lang w:val="en-US"/>
        </w:rPr>
        <w:t>Thierry CLERC</w:t>
      </w:r>
      <w:r w:rsidRPr="000A6B8D">
        <w:rPr>
          <w:rFonts w:cs="Arial"/>
          <w:bCs/>
          <w:szCs w:val="24"/>
          <w:lang w:val="en-US"/>
        </w:rPr>
        <w:t>, (</w:t>
      </w:r>
      <w:r w:rsidR="000A6B8D">
        <w:rPr>
          <w:rFonts w:cs="Arial"/>
          <w:bCs/>
          <w:szCs w:val="24"/>
          <w:lang w:val="en-US"/>
        </w:rPr>
        <w:t>FCA Avocats-</w:t>
      </w:r>
      <w:r w:rsidRPr="000A6B8D">
        <w:rPr>
          <w:rFonts w:cs="Arial"/>
          <w:bCs/>
          <w:szCs w:val="24"/>
          <w:lang w:val="en-US"/>
        </w:rPr>
        <w:t>France)</w:t>
      </w:r>
      <w:r w:rsidR="000A6B8D">
        <w:rPr>
          <w:rFonts w:cs="Arial"/>
          <w:bCs/>
          <w:szCs w:val="24"/>
          <w:lang w:val="en-US"/>
        </w:rPr>
        <w:t xml:space="preserve"> and </w:t>
      </w:r>
      <w:r w:rsidR="000A6B8D" w:rsidRPr="00345F9E">
        <w:rPr>
          <w:rFonts w:cs="Arial"/>
          <w:b/>
          <w:szCs w:val="24"/>
          <w:lang w:val="en-US"/>
        </w:rPr>
        <w:t>Moritz SCHUMANN</w:t>
      </w:r>
      <w:r w:rsidR="00CD5396">
        <w:rPr>
          <w:rFonts w:cs="Arial"/>
          <w:bCs/>
          <w:szCs w:val="24"/>
          <w:lang w:val="en-US"/>
        </w:rPr>
        <w:t xml:space="preserve"> </w:t>
      </w:r>
      <w:r w:rsidR="000A6B8D">
        <w:rPr>
          <w:rFonts w:cs="Arial"/>
          <w:bCs/>
          <w:szCs w:val="24"/>
          <w:lang w:val="en-US"/>
        </w:rPr>
        <w:t>(USA)</w:t>
      </w:r>
    </w:p>
    <w:p w14:paraId="49ACF06C" w14:textId="468DABAD" w:rsidR="00525AC3" w:rsidRDefault="00525AC3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380BB69F" w14:textId="0CD2B4F8" w:rsidR="0092315A" w:rsidRDefault="0092315A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 w:rsidRPr="00282605">
        <w:rPr>
          <w:rFonts w:cs="Arial"/>
          <w:b/>
          <w:szCs w:val="24"/>
          <w:lang w:val="en-US"/>
        </w:rPr>
        <w:t>Vienna Convention article 81, 1</w:t>
      </w:r>
      <w:r>
        <w:rPr>
          <w:rFonts w:cs="Arial"/>
          <w:bCs/>
          <w:szCs w:val="24"/>
          <w:lang w:val="en-US"/>
        </w:rPr>
        <w:t>°: Avoidance do</w:t>
      </w:r>
      <w:r w:rsidR="00282605">
        <w:rPr>
          <w:rFonts w:cs="Arial"/>
          <w:bCs/>
          <w:szCs w:val="24"/>
          <w:lang w:val="en-US"/>
        </w:rPr>
        <w:t>e</w:t>
      </w:r>
      <w:r>
        <w:rPr>
          <w:rFonts w:cs="Arial"/>
          <w:bCs/>
          <w:szCs w:val="24"/>
          <w:lang w:val="en-US"/>
        </w:rPr>
        <w:t xml:space="preserve">s not affect disputes clauses and other provisions governing the rights and obligations of the </w:t>
      </w:r>
      <w:proofErr w:type="gramStart"/>
      <w:r>
        <w:rPr>
          <w:rFonts w:cs="Arial"/>
          <w:bCs/>
          <w:szCs w:val="24"/>
          <w:lang w:val="en-US"/>
        </w:rPr>
        <w:t>parties</w:t>
      </w:r>
      <w:proofErr w:type="gramEnd"/>
      <w:r>
        <w:rPr>
          <w:rFonts w:cs="Arial"/>
          <w:bCs/>
          <w:szCs w:val="24"/>
          <w:lang w:val="en-US"/>
        </w:rPr>
        <w:t xml:space="preserve"> consequent upon the avoidance of the contract</w:t>
      </w:r>
    </w:p>
    <w:p w14:paraId="5F2DB5A0" w14:textId="4149C202" w:rsidR="0092315A" w:rsidRDefault="0092315A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 xml:space="preserve">This international </w:t>
      </w:r>
      <w:r w:rsidRPr="00282605">
        <w:rPr>
          <w:rFonts w:cs="Arial"/>
          <w:b/>
          <w:szCs w:val="24"/>
          <w:lang w:val="en-US"/>
        </w:rPr>
        <w:t>convention supplants the national law if not excluded</w:t>
      </w:r>
      <w:r>
        <w:rPr>
          <w:rFonts w:cs="Arial"/>
          <w:bCs/>
          <w:szCs w:val="24"/>
          <w:lang w:val="en-US"/>
        </w:rPr>
        <w:t xml:space="preserve"> by the parties located in the countries signatories of the </w:t>
      </w:r>
      <w:r w:rsidR="00577A25">
        <w:rPr>
          <w:rFonts w:cs="Arial"/>
          <w:bCs/>
          <w:szCs w:val="24"/>
          <w:lang w:val="en-US"/>
        </w:rPr>
        <w:t>convention which is not the case for India and</w:t>
      </w:r>
      <w:r w:rsidR="00282605">
        <w:rPr>
          <w:rFonts w:cs="Arial"/>
          <w:bCs/>
          <w:szCs w:val="24"/>
          <w:lang w:val="en-US"/>
        </w:rPr>
        <w:t xml:space="preserve"> t</w:t>
      </w:r>
      <w:r w:rsidR="00577A25">
        <w:rPr>
          <w:rFonts w:cs="Arial"/>
          <w:bCs/>
          <w:szCs w:val="24"/>
          <w:lang w:val="en-US"/>
        </w:rPr>
        <w:t>he UK</w:t>
      </w:r>
    </w:p>
    <w:p w14:paraId="00131914" w14:textId="793DD305" w:rsidR="0092315A" w:rsidRDefault="0092315A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 xml:space="preserve">Depending on the </w:t>
      </w:r>
      <w:r w:rsidR="00577A25">
        <w:rPr>
          <w:rFonts w:cs="Arial"/>
          <w:bCs/>
          <w:szCs w:val="24"/>
          <w:lang w:val="en-US"/>
        </w:rPr>
        <w:t xml:space="preserve">countries, </w:t>
      </w:r>
      <w:r w:rsidR="00577A25" w:rsidRPr="00C068AD">
        <w:rPr>
          <w:rFonts w:cs="Arial"/>
          <w:b/>
          <w:szCs w:val="24"/>
          <w:lang w:val="en-US"/>
        </w:rPr>
        <w:t>may survive the following clauses</w:t>
      </w:r>
      <w:r w:rsidR="00577A25">
        <w:rPr>
          <w:rFonts w:cs="Arial"/>
          <w:bCs/>
          <w:szCs w:val="24"/>
          <w:lang w:val="en-US"/>
        </w:rPr>
        <w:t>:</w:t>
      </w:r>
      <w:r w:rsidR="00C068AD">
        <w:rPr>
          <w:rFonts w:cs="Arial"/>
          <w:bCs/>
          <w:szCs w:val="24"/>
          <w:lang w:val="en-US"/>
        </w:rPr>
        <w:t xml:space="preserve"> governing law and venue, </w:t>
      </w:r>
      <w:r w:rsidR="00577A25">
        <w:rPr>
          <w:rFonts w:cs="Arial"/>
          <w:bCs/>
          <w:szCs w:val="24"/>
          <w:lang w:val="en-US"/>
        </w:rPr>
        <w:t xml:space="preserve">confidentiality, </w:t>
      </w:r>
      <w:r w:rsidR="00C068AD">
        <w:rPr>
          <w:rFonts w:cs="Arial"/>
          <w:bCs/>
          <w:szCs w:val="24"/>
          <w:lang w:val="en-US"/>
        </w:rPr>
        <w:t>non-competition</w:t>
      </w:r>
      <w:r w:rsidR="00577A25">
        <w:rPr>
          <w:rFonts w:cs="Arial"/>
          <w:bCs/>
          <w:szCs w:val="24"/>
          <w:lang w:val="en-US"/>
        </w:rPr>
        <w:t xml:space="preserve">, </w:t>
      </w:r>
      <w:r w:rsidR="00C068AD">
        <w:rPr>
          <w:rFonts w:cs="Arial"/>
          <w:bCs/>
          <w:szCs w:val="24"/>
          <w:lang w:val="en-US"/>
        </w:rPr>
        <w:t>non-poaching</w:t>
      </w:r>
      <w:r w:rsidR="00577A25">
        <w:rPr>
          <w:rFonts w:cs="Arial"/>
          <w:bCs/>
          <w:szCs w:val="24"/>
          <w:lang w:val="en-US"/>
        </w:rPr>
        <w:t xml:space="preserve">, limitation of liability, penalty, responsibility for defective products, </w:t>
      </w:r>
      <w:r w:rsidR="00C068AD">
        <w:rPr>
          <w:rFonts w:cs="Arial"/>
          <w:bCs/>
          <w:szCs w:val="24"/>
          <w:lang w:val="en-US"/>
        </w:rPr>
        <w:t xml:space="preserve">effect of termination, representation and warranties, </w:t>
      </w:r>
      <w:r w:rsidR="00577A25">
        <w:rPr>
          <w:rFonts w:cs="Arial"/>
          <w:bCs/>
          <w:szCs w:val="24"/>
          <w:lang w:val="en-US"/>
        </w:rPr>
        <w:t xml:space="preserve">IP rights, </w:t>
      </w:r>
      <w:proofErr w:type="gramStart"/>
      <w:r w:rsidR="00577A25">
        <w:rPr>
          <w:rFonts w:cs="Arial"/>
          <w:bCs/>
          <w:szCs w:val="24"/>
          <w:lang w:val="en-US"/>
        </w:rPr>
        <w:t>Insurance,…</w:t>
      </w:r>
      <w:proofErr w:type="gramEnd"/>
      <w:r w:rsidR="00577A25">
        <w:rPr>
          <w:rFonts w:cs="Arial"/>
          <w:bCs/>
          <w:szCs w:val="24"/>
          <w:lang w:val="en-US"/>
        </w:rPr>
        <w:t xml:space="preserve">. </w:t>
      </w:r>
    </w:p>
    <w:p w14:paraId="1CACBC43" w14:textId="1939F7A4" w:rsidR="00C068AD" w:rsidRDefault="00C068AD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Example: survivance of an arbitration clause of a contract expired for 5 years renewed by tacit agreement</w:t>
      </w:r>
    </w:p>
    <w:p w14:paraId="6D78701E" w14:textId="207B0E1E" w:rsidR="00577A25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 w:rsidRPr="00C068AD">
        <w:rPr>
          <w:rFonts w:cs="Arial"/>
          <w:b/>
          <w:szCs w:val="24"/>
          <w:lang w:val="en-US"/>
        </w:rPr>
        <w:t>No survivance if</w:t>
      </w:r>
      <w:r>
        <w:rPr>
          <w:rFonts w:cs="Arial"/>
          <w:bCs/>
          <w:szCs w:val="24"/>
          <w:lang w:val="en-US"/>
        </w:rPr>
        <w:t xml:space="preserve"> the contract is null and void</w:t>
      </w:r>
      <w:r w:rsidR="00C068AD">
        <w:rPr>
          <w:rFonts w:cs="Arial"/>
          <w:bCs/>
          <w:szCs w:val="24"/>
          <w:lang w:val="en-US"/>
        </w:rPr>
        <w:t xml:space="preserve"> and i</w:t>
      </w:r>
      <w:r>
        <w:rPr>
          <w:rFonts w:cs="Arial"/>
          <w:bCs/>
          <w:szCs w:val="24"/>
          <w:lang w:val="en-US"/>
        </w:rPr>
        <w:t>f the contract is tacitly renewed with another purpose</w:t>
      </w:r>
    </w:p>
    <w:p w14:paraId="440E618B" w14:textId="76C0E257" w:rsidR="00577A25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60B8236E" w14:textId="01EF5871" w:rsidR="00577A25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 w:rsidRPr="00577A25">
        <w:rPr>
          <w:rFonts w:cs="Arial"/>
          <w:b/>
          <w:szCs w:val="24"/>
          <w:lang w:val="en-US"/>
        </w:rPr>
        <w:t>From the US Perspective</w:t>
      </w:r>
      <w:r>
        <w:rPr>
          <w:rFonts w:cs="Arial"/>
          <w:bCs/>
          <w:szCs w:val="24"/>
          <w:lang w:val="en-US"/>
        </w:rPr>
        <w:t>:</w:t>
      </w:r>
    </w:p>
    <w:p w14:paraId="5620938F" w14:textId="6330D438" w:rsidR="00577A25" w:rsidRPr="00577A25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5D00DC02" w14:textId="386EF9EE" w:rsidR="00525AC3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The survival clause specifies which are the remaining provisions after termination</w:t>
      </w:r>
    </w:p>
    <w:p w14:paraId="1476E572" w14:textId="7D7FB275" w:rsidR="00577A25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 xml:space="preserve">Survival clauses are used in Commercial, Distribution, Employment, and </w:t>
      </w:r>
      <w:proofErr w:type="gramStart"/>
      <w:r>
        <w:rPr>
          <w:rFonts w:cs="Arial"/>
          <w:bCs/>
          <w:szCs w:val="24"/>
          <w:lang w:val="en-US"/>
        </w:rPr>
        <w:t>Merger  agreements</w:t>
      </w:r>
      <w:proofErr w:type="gramEnd"/>
      <w:r>
        <w:rPr>
          <w:rFonts w:cs="Arial"/>
          <w:bCs/>
          <w:szCs w:val="24"/>
          <w:lang w:val="en-US"/>
        </w:rPr>
        <w:t xml:space="preserve">, </w:t>
      </w:r>
    </w:p>
    <w:p w14:paraId="26EE37CE" w14:textId="198CF036" w:rsidR="00577A25" w:rsidRPr="000A1A70" w:rsidRDefault="00B37EEE" w:rsidP="00646C2B">
      <w:pPr>
        <w:spacing w:after="0"/>
        <w:ind w:left="1701" w:hanging="1701"/>
        <w:rPr>
          <w:rFonts w:cs="Arial"/>
          <w:b/>
          <w:szCs w:val="24"/>
          <w:lang w:val="en-US"/>
        </w:rPr>
      </w:pPr>
      <w:r>
        <w:rPr>
          <w:rFonts w:cs="Arial"/>
          <w:bCs/>
          <w:szCs w:val="24"/>
          <w:lang w:val="en-US"/>
        </w:rPr>
        <w:t xml:space="preserve">Governing law is important because </w:t>
      </w:r>
      <w:r w:rsidRPr="000A1A70">
        <w:rPr>
          <w:rFonts w:cs="Arial"/>
          <w:b/>
          <w:szCs w:val="24"/>
          <w:lang w:val="en-US"/>
        </w:rPr>
        <w:t>US has federal law+ state law = different legislation</w:t>
      </w:r>
    </w:p>
    <w:p w14:paraId="37DFC609" w14:textId="4E88A532" w:rsidR="00B37EEE" w:rsidRDefault="00C068AD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Non-compete</w:t>
      </w:r>
      <w:r w:rsidR="00B37EEE">
        <w:rPr>
          <w:rFonts w:cs="Arial"/>
          <w:bCs/>
          <w:szCs w:val="24"/>
          <w:lang w:val="en-US"/>
        </w:rPr>
        <w:t xml:space="preserve"> clause in Employment agreements are problematic</w:t>
      </w:r>
    </w:p>
    <w:p w14:paraId="017CFFB4" w14:textId="369EC708" w:rsidR="00B37EEE" w:rsidRDefault="00B37EEE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New York State: time limit shall be reasonable</w:t>
      </w:r>
    </w:p>
    <w:p w14:paraId="04464761" w14:textId="3A460D88" w:rsidR="00437074" w:rsidRDefault="00437074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lastRenderedPageBreak/>
        <w:t xml:space="preserve">California: Non-compete clause prohibited, unless the agreement </w:t>
      </w:r>
      <w:proofErr w:type="gramStart"/>
      <w:r>
        <w:rPr>
          <w:rFonts w:cs="Arial"/>
          <w:bCs/>
          <w:szCs w:val="24"/>
          <w:lang w:val="en-US"/>
        </w:rPr>
        <w:t>involve</w:t>
      </w:r>
      <w:proofErr w:type="gramEnd"/>
      <w:r>
        <w:rPr>
          <w:rFonts w:cs="Arial"/>
          <w:bCs/>
          <w:szCs w:val="24"/>
          <w:lang w:val="en-US"/>
        </w:rPr>
        <w:t xml:space="preserve"> the sale or dissolution of a business and falls within the narrow statutory exceptions.</w:t>
      </w:r>
    </w:p>
    <w:p w14:paraId="6CE268EC" w14:textId="1765C762" w:rsidR="00437074" w:rsidRDefault="00437074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The limitation of where a corporation may be sued is subject to the court’s power to change the place of trial</w:t>
      </w:r>
    </w:p>
    <w:p w14:paraId="4E8607D5" w14:textId="77777777" w:rsidR="00577A25" w:rsidRDefault="00577A25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6BC890EC" w14:textId="3DED0A2D" w:rsidR="0092315A" w:rsidRDefault="000A1A70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 w:rsidRPr="000A1A70">
        <w:rPr>
          <w:rFonts w:cs="Arial"/>
          <w:b/>
          <w:szCs w:val="24"/>
          <w:lang w:val="en-US"/>
        </w:rPr>
        <w:t>Q</w:t>
      </w:r>
      <w:r w:rsidR="00525AC3" w:rsidRPr="000A1A70">
        <w:rPr>
          <w:rFonts w:cs="Arial"/>
          <w:b/>
          <w:szCs w:val="24"/>
          <w:lang w:val="en-US"/>
        </w:rPr>
        <w:t>uestionnaires</w:t>
      </w:r>
      <w:r w:rsidRPr="000A1A70">
        <w:rPr>
          <w:rFonts w:cs="Arial"/>
          <w:b/>
          <w:szCs w:val="24"/>
          <w:lang w:val="en-US"/>
        </w:rPr>
        <w:t xml:space="preserve"> </w:t>
      </w:r>
      <w:proofErr w:type="gramStart"/>
      <w:r w:rsidRPr="000A1A70">
        <w:rPr>
          <w:rFonts w:cs="Arial"/>
          <w:b/>
          <w:szCs w:val="24"/>
          <w:lang w:val="en-US"/>
        </w:rPr>
        <w:t>received</w:t>
      </w:r>
      <w:r>
        <w:rPr>
          <w:rFonts w:cs="Arial"/>
          <w:bCs/>
          <w:szCs w:val="24"/>
          <w:lang w:val="en-US"/>
        </w:rPr>
        <w:t xml:space="preserve"> </w:t>
      </w:r>
      <w:r w:rsidR="00525AC3">
        <w:rPr>
          <w:rFonts w:cs="Arial"/>
          <w:bCs/>
          <w:szCs w:val="24"/>
          <w:lang w:val="en-US"/>
        </w:rPr>
        <w:t xml:space="preserve"> from</w:t>
      </w:r>
      <w:proofErr w:type="gramEnd"/>
      <w:r w:rsidR="00525AC3">
        <w:rPr>
          <w:rFonts w:cs="Arial"/>
          <w:bCs/>
          <w:szCs w:val="24"/>
          <w:lang w:val="en-US"/>
        </w:rPr>
        <w:t xml:space="preserve"> 7 countries: </w:t>
      </w:r>
      <w:proofErr w:type="spellStart"/>
      <w:r w:rsidR="00525AC3">
        <w:rPr>
          <w:rFonts w:cs="Arial"/>
          <w:bCs/>
          <w:szCs w:val="24"/>
          <w:lang w:val="en-US"/>
        </w:rPr>
        <w:t>Giaccardi</w:t>
      </w:r>
      <w:proofErr w:type="spellEnd"/>
      <w:r w:rsidR="00525AC3">
        <w:rPr>
          <w:rFonts w:cs="Arial"/>
          <w:bCs/>
          <w:szCs w:val="24"/>
          <w:lang w:val="en-US"/>
        </w:rPr>
        <w:t xml:space="preserve"> (Monaco), </w:t>
      </w:r>
      <w:proofErr w:type="spellStart"/>
      <w:r w:rsidR="00525AC3">
        <w:rPr>
          <w:rFonts w:cs="Arial"/>
          <w:bCs/>
          <w:szCs w:val="24"/>
          <w:lang w:val="en-US"/>
        </w:rPr>
        <w:t>Gotelee</w:t>
      </w:r>
      <w:proofErr w:type="spellEnd"/>
      <w:r w:rsidR="00525AC3">
        <w:rPr>
          <w:rFonts w:cs="Arial"/>
          <w:bCs/>
          <w:szCs w:val="24"/>
          <w:lang w:val="en-US"/>
        </w:rPr>
        <w:t>, Rix</w:t>
      </w:r>
      <w:r w:rsidR="0092315A">
        <w:rPr>
          <w:rFonts w:cs="Arial"/>
          <w:bCs/>
          <w:szCs w:val="24"/>
          <w:lang w:val="en-US"/>
        </w:rPr>
        <w:t xml:space="preserve"> &amp; K</w:t>
      </w:r>
      <w:r w:rsidR="00525AC3">
        <w:rPr>
          <w:rFonts w:cs="Arial"/>
          <w:bCs/>
          <w:szCs w:val="24"/>
          <w:lang w:val="en-US"/>
        </w:rPr>
        <w:t>ay(GB),</w:t>
      </w:r>
      <w:proofErr w:type="spellStart"/>
      <w:r w:rsidR="00525AC3">
        <w:rPr>
          <w:rFonts w:cs="Arial"/>
          <w:bCs/>
          <w:szCs w:val="24"/>
          <w:lang w:val="en-US"/>
        </w:rPr>
        <w:t>Holubova</w:t>
      </w:r>
      <w:proofErr w:type="spellEnd"/>
      <w:r w:rsidR="00525AC3">
        <w:rPr>
          <w:rFonts w:cs="Arial"/>
          <w:bCs/>
          <w:szCs w:val="24"/>
          <w:lang w:val="en-US"/>
        </w:rPr>
        <w:t xml:space="preserve"> (CZ), Legrand(Belgium)</w:t>
      </w:r>
      <w:r w:rsidR="0092315A">
        <w:rPr>
          <w:rFonts w:cs="Arial"/>
          <w:bCs/>
          <w:szCs w:val="24"/>
          <w:lang w:val="en-US"/>
        </w:rPr>
        <w:t xml:space="preserve">, </w:t>
      </w:r>
      <w:proofErr w:type="spellStart"/>
      <w:r w:rsidR="0092315A">
        <w:rPr>
          <w:rFonts w:cs="Arial"/>
          <w:bCs/>
          <w:szCs w:val="24"/>
          <w:lang w:val="en-US"/>
        </w:rPr>
        <w:t>Fiutowski</w:t>
      </w:r>
      <w:proofErr w:type="spellEnd"/>
      <w:r w:rsidR="0092315A">
        <w:rPr>
          <w:rFonts w:cs="Arial"/>
          <w:bCs/>
          <w:szCs w:val="24"/>
          <w:lang w:val="en-US"/>
        </w:rPr>
        <w:t xml:space="preserve">(Poland), </w:t>
      </w:r>
    </w:p>
    <w:p w14:paraId="313858BC" w14:textId="3E08544B" w:rsidR="00525AC3" w:rsidRPr="000A6B8D" w:rsidRDefault="0092315A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KSS(Thailand), Proksch(Austria)</w:t>
      </w:r>
    </w:p>
    <w:p w14:paraId="247BB9C6" w14:textId="77777777" w:rsidR="00525AC3" w:rsidRDefault="00646C2B" w:rsidP="00525AC3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                   </w:t>
      </w:r>
    </w:p>
    <w:p w14:paraId="5F7D591F" w14:textId="2C6E1910" w:rsidR="000A6B8D" w:rsidRDefault="000A6B8D" w:rsidP="00525AC3">
      <w:pPr>
        <w:spacing w:after="0"/>
        <w:rPr>
          <w:rFonts w:cs="Arial"/>
          <w:szCs w:val="24"/>
          <w:lang w:val="en-US"/>
        </w:rPr>
      </w:pPr>
      <w:r w:rsidRPr="00525AC3">
        <w:rPr>
          <w:rFonts w:cs="Arial"/>
          <w:b/>
          <w:bCs/>
          <w:sz w:val="32"/>
          <w:szCs w:val="32"/>
          <w:lang w:val="en-US"/>
        </w:rPr>
        <w:t>The liability of Directors and board members in cases of Antitrust violations</w:t>
      </w:r>
      <w:r>
        <w:rPr>
          <w:rFonts w:cs="Arial"/>
          <w:szCs w:val="24"/>
          <w:lang w:val="en-US"/>
        </w:rPr>
        <w:t xml:space="preserve"> in Germany, by Christoph </w:t>
      </w:r>
      <w:r w:rsidRPr="00525AC3">
        <w:rPr>
          <w:rFonts w:cs="Arial"/>
          <w:b/>
          <w:bCs/>
          <w:szCs w:val="24"/>
          <w:lang w:val="en-US"/>
        </w:rPr>
        <w:t>HERRMAN</w:t>
      </w:r>
      <w:r w:rsidR="00711C75" w:rsidRPr="00525AC3">
        <w:rPr>
          <w:rFonts w:cs="Arial"/>
          <w:b/>
          <w:bCs/>
          <w:szCs w:val="24"/>
          <w:lang w:val="en-US"/>
        </w:rPr>
        <w:t>N</w:t>
      </w:r>
      <w:r>
        <w:rPr>
          <w:rFonts w:cs="Arial"/>
          <w:szCs w:val="24"/>
          <w:lang w:val="en-US"/>
        </w:rPr>
        <w:t xml:space="preserve"> (Einem &amp; Partners- Germany)</w:t>
      </w:r>
    </w:p>
    <w:p w14:paraId="78F657B6" w14:textId="1D8FD8A1" w:rsidR="00B37EEE" w:rsidRDefault="00B37EEE" w:rsidP="00646C2B">
      <w:pPr>
        <w:spacing w:after="0"/>
        <w:ind w:left="1701" w:hanging="1701"/>
        <w:rPr>
          <w:rFonts w:cs="Arial"/>
          <w:szCs w:val="24"/>
          <w:lang w:val="en-US"/>
        </w:rPr>
      </w:pPr>
    </w:p>
    <w:p w14:paraId="3276678A" w14:textId="77777777" w:rsidR="00B37EEE" w:rsidRDefault="00B37EEE" w:rsidP="00646C2B">
      <w:pPr>
        <w:spacing w:after="0"/>
        <w:ind w:left="1701" w:hanging="1701"/>
        <w:rPr>
          <w:rFonts w:cs="Arial"/>
          <w:szCs w:val="24"/>
          <w:lang w:val="en-US"/>
        </w:rPr>
      </w:pPr>
    </w:p>
    <w:p w14:paraId="5DC488FD" w14:textId="466C716A" w:rsidR="000A682B" w:rsidRDefault="0092315A" w:rsidP="0092315A">
      <w:pPr>
        <w:spacing w:after="0"/>
        <w:ind w:left="1701" w:hanging="1701"/>
        <w:rPr>
          <w:rFonts w:cs="Arial"/>
          <w:szCs w:val="24"/>
          <w:lang w:val="en-US"/>
        </w:rPr>
      </w:pPr>
      <w:r w:rsidRPr="0092315A">
        <w:rPr>
          <w:rFonts w:cs="Arial"/>
          <w:sz w:val="32"/>
          <w:szCs w:val="32"/>
          <w:u w:val="single"/>
          <w:lang w:val="en-US"/>
        </w:rPr>
        <w:t>N</w:t>
      </w:r>
      <w:r w:rsidR="009A14DB" w:rsidRPr="0092315A">
        <w:rPr>
          <w:rFonts w:cs="Arial"/>
          <w:sz w:val="32"/>
          <w:szCs w:val="32"/>
          <w:u w:val="single"/>
          <w:lang w:val="en-US"/>
        </w:rPr>
        <w:t>ext topic</w:t>
      </w:r>
      <w:r w:rsidR="00CD5396" w:rsidRPr="0092315A">
        <w:rPr>
          <w:rFonts w:cs="Arial"/>
          <w:sz w:val="32"/>
          <w:szCs w:val="32"/>
          <w:u w:val="single"/>
          <w:lang w:val="en-US"/>
        </w:rPr>
        <w:t>s</w:t>
      </w:r>
      <w:r w:rsidR="009A14DB" w:rsidRPr="0092315A">
        <w:rPr>
          <w:rFonts w:cs="Arial"/>
          <w:sz w:val="32"/>
          <w:szCs w:val="32"/>
          <w:u w:val="single"/>
          <w:lang w:val="en-US"/>
        </w:rPr>
        <w:t xml:space="preserve"> for </w:t>
      </w:r>
      <w:r w:rsidR="000A6B8D" w:rsidRPr="0092315A">
        <w:rPr>
          <w:rFonts w:cs="Arial"/>
          <w:sz w:val="32"/>
          <w:szCs w:val="32"/>
          <w:u w:val="single"/>
          <w:lang w:val="en-US"/>
        </w:rPr>
        <w:t>Paris</w:t>
      </w:r>
      <w:r w:rsidR="00FA3AA3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and further meetings</w:t>
      </w:r>
    </w:p>
    <w:p w14:paraId="23106A1B" w14:textId="5EAAA97B" w:rsidR="00B37EEE" w:rsidRDefault="00B37EEE" w:rsidP="00B37EEE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 w:rsidRPr="00B37EEE">
        <w:rPr>
          <w:rFonts w:cs="Arial"/>
          <w:szCs w:val="24"/>
          <w:lang w:val="en-US"/>
        </w:rPr>
        <w:t>Visit of Paris International courts</w:t>
      </w:r>
    </w:p>
    <w:p w14:paraId="5434BAC9" w14:textId="5CDC2B62" w:rsidR="00B37EEE" w:rsidRDefault="00282E9F" w:rsidP="00B37EEE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Visit of ICC and / or CMAP (arbitration and mediation centers)</w:t>
      </w:r>
    </w:p>
    <w:p w14:paraId="4E3EE004" w14:textId="3DE92D2F" w:rsidR="00282E9F" w:rsidRDefault="00282E9F" w:rsidP="00282E9F">
      <w:pPr>
        <w:pStyle w:val="Listenabsatz"/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And topics related the venues</w:t>
      </w:r>
    </w:p>
    <w:p w14:paraId="35772ABC" w14:textId="37AF2CCA" w:rsidR="00282E9F" w:rsidRDefault="00282E9F" w:rsidP="00282E9F">
      <w:pPr>
        <w:pStyle w:val="Listenabsatz"/>
        <w:spacing w:after="0"/>
        <w:rPr>
          <w:rFonts w:cs="Arial"/>
          <w:szCs w:val="24"/>
          <w:lang w:val="en-US"/>
        </w:rPr>
      </w:pPr>
    </w:p>
    <w:p w14:paraId="56560797" w14:textId="681B46C9" w:rsidR="00282E9F" w:rsidRDefault="00282E9F" w:rsidP="00282E9F">
      <w:pPr>
        <w:pStyle w:val="Listenabsatz"/>
        <w:spacing w:after="0"/>
        <w:rPr>
          <w:rFonts w:cs="Arial"/>
          <w:szCs w:val="24"/>
          <w:lang w:val="en-US"/>
        </w:rPr>
      </w:pPr>
      <w:r w:rsidRPr="000A1A70">
        <w:rPr>
          <w:rFonts w:cs="Arial"/>
          <w:szCs w:val="24"/>
          <w:u w:val="single"/>
          <w:lang w:val="en-US"/>
        </w:rPr>
        <w:t>Other suggestions from the attendance</w:t>
      </w:r>
      <w:r>
        <w:rPr>
          <w:rFonts w:cs="Arial"/>
          <w:szCs w:val="24"/>
          <w:lang w:val="en-US"/>
        </w:rPr>
        <w:t>:</w:t>
      </w:r>
    </w:p>
    <w:p w14:paraId="79777205" w14:textId="750FF566" w:rsidR="00282E9F" w:rsidRDefault="00282E9F" w:rsidP="00282E9F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Hacking of emails and bank details (Espada)</w:t>
      </w:r>
    </w:p>
    <w:p w14:paraId="2B299398" w14:textId="03089F9C" w:rsidR="00282E9F" w:rsidRDefault="00282E9F" w:rsidP="00282E9F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Gathering of evidences before the courts (Bienfait)</w:t>
      </w:r>
    </w:p>
    <w:p w14:paraId="21A2F11D" w14:textId="566D801A" w:rsidR="00282E9F" w:rsidRDefault="00282E9F" w:rsidP="00282E9F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Moot courts management (Daubner)</w:t>
      </w:r>
    </w:p>
    <w:p w14:paraId="4B1A9907" w14:textId="33430557" w:rsidR="00282E9F" w:rsidRDefault="00282E9F" w:rsidP="00282E9F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Brexit impact on litigation and contract (Legrand)</w:t>
      </w:r>
    </w:p>
    <w:p w14:paraId="2D30A875" w14:textId="37A243A1" w:rsidR="00282E9F" w:rsidRDefault="00282E9F" w:rsidP="00282E9F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Specific provisions for service agreements (Clerc)</w:t>
      </w:r>
    </w:p>
    <w:p w14:paraId="5CD7B410" w14:textId="3D980D80" w:rsidR="00282E9F" w:rsidRDefault="00282E9F" w:rsidP="00282E9F">
      <w:pPr>
        <w:pStyle w:val="Listenabsatz"/>
        <w:numPr>
          <w:ilvl w:val="0"/>
          <w:numId w:val="1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Lawyers fees’ enforcement (Clerc)</w:t>
      </w:r>
    </w:p>
    <w:p w14:paraId="1949D925" w14:textId="411C13B1" w:rsidR="000A1A70" w:rsidRDefault="000A1A70" w:rsidP="000A1A70">
      <w:pPr>
        <w:spacing w:after="0"/>
        <w:rPr>
          <w:rFonts w:cs="Arial"/>
          <w:szCs w:val="24"/>
          <w:highlight w:val="yellow"/>
          <w:lang w:val="en-US"/>
        </w:rPr>
      </w:pPr>
    </w:p>
    <w:p w14:paraId="6D2C506E" w14:textId="400390F9" w:rsidR="000A1A70" w:rsidRPr="000A1A70" w:rsidRDefault="000A1A70" w:rsidP="000A1A70">
      <w:pPr>
        <w:spacing w:after="0"/>
        <w:rPr>
          <w:rFonts w:cs="Arial"/>
          <w:b/>
          <w:bCs/>
          <w:color w:val="2E74B5" w:themeColor="accent5" w:themeShade="BF"/>
          <w:szCs w:val="24"/>
          <w:u w:val="single"/>
          <w:lang w:val="en-US"/>
        </w:rPr>
      </w:pPr>
      <w:r w:rsidRPr="000A1A70">
        <w:rPr>
          <w:rFonts w:cs="Arial"/>
          <w:b/>
          <w:bCs/>
          <w:color w:val="2E74B5" w:themeColor="accent5" w:themeShade="BF"/>
          <w:szCs w:val="24"/>
          <w:u w:val="single"/>
          <w:lang w:val="en-US"/>
        </w:rPr>
        <w:t>NEXT MEETING: PARIS Friday 16 OCTOBER 2020</w:t>
      </w:r>
    </w:p>
    <w:sectPr w:rsidR="000A1A70" w:rsidRPr="000A1A70" w:rsidSect="009347E6">
      <w:headerReference w:type="default" r:id="rId8"/>
      <w:footerReference w:type="default" r:id="rId9"/>
      <w:pgSz w:w="11906" w:h="16838"/>
      <w:pgMar w:top="1417" w:right="1417" w:bottom="1134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9061" w14:textId="77777777" w:rsidR="00377CB0" w:rsidRDefault="00377CB0" w:rsidP="008901BC">
      <w:pPr>
        <w:spacing w:after="0" w:line="240" w:lineRule="auto"/>
      </w:pPr>
      <w:r>
        <w:separator/>
      </w:r>
    </w:p>
  </w:endnote>
  <w:endnote w:type="continuationSeparator" w:id="0">
    <w:p w14:paraId="4393E555" w14:textId="77777777" w:rsidR="00377CB0" w:rsidRDefault="00377CB0" w:rsidP="008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0B4D" w14:textId="10DD2251" w:rsidR="00F22A89" w:rsidRPr="00A859E7" w:rsidRDefault="00A859E7" w:rsidP="00F22A89">
    <w:pPr>
      <w:pStyle w:val="Fuzeile"/>
      <w:jc w:val="center"/>
      <w:rPr>
        <w:color w:val="FFFFFF" w:themeColor="background1"/>
      </w:rPr>
    </w:pPr>
    <w:r w:rsidRPr="00A859E7">
      <w:rPr>
        <w:noProof/>
        <w:color w:val="FFFFFF" w:themeColor="background1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8F2395" wp14:editId="49F5E5A1">
              <wp:simplePos x="0" y="0"/>
              <wp:positionH relativeFrom="column">
                <wp:posOffset>-959172</wp:posOffset>
              </wp:positionH>
              <wp:positionV relativeFrom="paragraph">
                <wp:posOffset>-92017</wp:posOffset>
              </wp:positionV>
              <wp:extent cx="7849367" cy="807522"/>
              <wp:effectExtent l="0" t="0" r="18415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367" cy="807522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2840A4" id="Rechteck 3" o:spid="_x0000_s1026" style="position:absolute;margin-left:-75.55pt;margin-top:-7.25pt;width:618.05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" fillcolor="#7aa7d8" strokecolor="#1f3763 [1604]" strokeweight="1pt"/>
          </w:pict>
        </mc:Fallback>
      </mc:AlternateContent>
    </w:r>
    <w:r w:rsidR="00F22A89" w:rsidRPr="00A859E7">
      <w:rPr>
        <w:color w:val="FFFFFF" w:themeColor="background1"/>
      </w:rPr>
      <w:t>Eurojuris International | info@eurojuris.net| www.eurojuris.net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6C18" w14:textId="77777777" w:rsidR="00377CB0" w:rsidRDefault="00377CB0" w:rsidP="008901BC">
      <w:pPr>
        <w:spacing w:after="0" w:line="240" w:lineRule="auto"/>
      </w:pPr>
      <w:r>
        <w:separator/>
      </w:r>
    </w:p>
  </w:footnote>
  <w:footnote w:type="continuationSeparator" w:id="0">
    <w:p w14:paraId="7E9F5483" w14:textId="77777777" w:rsidR="00377CB0" w:rsidRDefault="00377CB0" w:rsidP="008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530D" w14:textId="77777777" w:rsidR="00F22A89" w:rsidRDefault="002B3590" w:rsidP="00F22A89">
    <w:pPr>
      <w:pStyle w:val="Kopfzeile"/>
      <w:jc w:val="center"/>
      <w:rPr>
        <w:rFonts w:cs="Arial"/>
        <w:sz w:val="36"/>
        <w:szCs w:val="36"/>
        <w:lang w:val="en-US"/>
      </w:rPr>
    </w:pPr>
    <w:r>
      <w:rPr>
        <w:rFonts w:cs="Arial"/>
        <w:noProof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B5D867" wp14:editId="363B987F">
              <wp:simplePos x="0" y="0"/>
              <wp:positionH relativeFrom="column">
                <wp:posOffset>-1149177</wp:posOffset>
              </wp:positionH>
              <wp:positionV relativeFrom="paragraph">
                <wp:posOffset>-449580</wp:posOffset>
              </wp:positionV>
              <wp:extent cx="7885216" cy="2861953"/>
              <wp:effectExtent l="0" t="0" r="20955" b="1460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5216" cy="2861953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9573A" id="Rechteck 2" o:spid="_x0000_s1026" style="position:absolute;margin-left:-90.5pt;margin-top:-35.4pt;width:620.9pt;height:22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" fillcolor="#7aa7d8" strokecolor="#1f4d78 [1608]" strokeweight="1pt"/>
          </w:pict>
        </mc:Fallback>
      </mc:AlternateContent>
    </w:r>
    <w:r w:rsidR="00F22A89">
      <w:rPr>
        <w:rFonts w:cs="Arial"/>
        <w:noProof/>
        <w:sz w:val="36"/>
        <w:szCs w:val="36"/>
        <w:lang w:val="de-DE" w:eastAsia="de-DE"/>
      </w:rPr>
      <w:drawing>
        <wp:inline distT="0" distB="0" distL="0" distR="0" wp14:anchorId="27561901" wp14:editId="2D09FF2D">
          <wp:extent cx="2602865" cy="474980"/>
          <wp:effectExtent l="0" t="0" r="6985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1F762" w14:textId="77777777" w:rsidR="00F22A89" w:rsidRPr="00F22A89" w:rsidRDefault="00F22A89" w:rsidP="00F22A89">
    <w:pPr>
      <w:pStyle w:val="Kopfzeile"/>
      <w:rPr>
        <w:rFonts w:cs="Arial"/>
        <w:sz w:val="36"/>
        <w:szCs w:val="36"/>
        <w:lang w:val="en-US"/>
      </w:rPr>
    </w:pPr>
  </w:p>
  <w:p w14:paraId="409C4664" w14:textId="5508A987" w:rsidR="00F22A89" w:rsidRPr="00A859E7" w:rsidRDefault="00F22A89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 w:rsidRPr="00A859E7">
      <w:rPr>
        <w:rFonts w:cs="Arial"/>
        <w:color w:val="FFFFFF" w:themeColor="background1"/>
        <w:sz w:val="36"/>
        <w:szCs w:val="36"/>
        <w:lang w:val="en-US"/>
      </w:rPr>
      <w:t xml:space="preserve">Eurojuris </w:t>
    </w:r>
    <w:r w:rsidR="001E5646">
      <w:rPr>
        <w:rFonts w:cs="Arial"/>
        <w:color w:val="FFFFFF" w:themeColor="background1"/>
        <w:sz w:val="36"/>
        <w:szCs w:val="36"/>
        <w:lang w:val="en-US"/>
      </w:rPr>
      <w:t>Practice Groups meeting</w:t>
    </w:r>
    <w:r w:rsidRPr="00A859E7">
      <w:rPr>
        <w:rFonts w:cs="Arial"/>
        <w:color w:val="FFFFFF" w:themeColor="background1"/>
        <w:sz w:val="36"/>
        <w:szCs w:val="36"/>
        <w:lang w:val="en-US"/>
      </w:rPr>
      <w:t xml:space="preserve"> 20</w:t>
    </w:r>
    <w:r w:rsidR="001E5646">
      <w:rPr>
        <w:rFonts w:cs="Arial"/>
        <w:color w:val="FFFFFF" w:themeColor="background1"/>
        <w:sz w:val="36"/>
        <w:szCs w:val="36"/>
        <w:lang w:val="en-US"/>
      </w:rPr>
      <w:t>20</w:t>
    </w:r>
  </w:p>
  <w:p w14:paraId="4645315C" w14:textId="4BCBB4DE" w:rsidR="00F22A89" w:rsidRPr="00A859E7" w:rsidRDefault="00795AF1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Video Conference</w:t>
    </w:r>
  </w:p>
  <w:p w14:paraId="678377C0" w14:textId="42EDA8E2" w:rsidR="00F22A89" w:rsidRPr="00A859E7" w:rsidRDefault="00795AF1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 xml:space="preserve">Thursday </w:t>
    </w:r>
    <w:r w:rsidR="00FA2EB2">
      <w:rPr>
        <w:rFonts w:cs="Arial"/>
        <w:color w:val="FFFFFF" w:themeColor="background1"/>
        <w:sz w:val="36"/>
        <w:szCs w:val="36"/>
        <w:lang w:val="en-US"/>
      </w:rPr>
      <w:t xml:space="preserve">7 </w:t>
    </w:r>
    <w:proofErr w:type="spellStart"/>
    <w:r w:rsidR="00FA2EB2">
      <w:rPr>
        <w:rFonts w:cs="Arial"/>
        <w:color w:val="FFFFFF" w:themeColor="background1"/>
        <w:sz w:val="36"/>
        <w:szCs w:val="36"/>
        <w:lang w:val="en-US"/>
      </w:rPr>
      <w:t>th</w:t>
    </w:r>
    <w:proofErr w:type="spellEnd"/>
    <w:r w:rsidR="00FA2EB2">
      <w:rPr>
        <w:rFonts w:cs="Arial"/>
        <w:color w:val="FFFFFF" w:themeColor="background1"/>
        <w:sz w:val="36"/>
        <w:szCs w:val="36"/>
        <w:lang w:val="en-US"/>
      </w:rPr>
      <w:t xml:space="preserve"> </w:t>
    </w:r>
    <w:r w:rsidR="001E5646">
      <w:rPr>
        <w:rFonts w:cs="Arial"/>
        <w:color w:val="FFFFFF" w:themeColor="background1"/>
        <w:sz w:val="36"/>
        <w:szCs w:val="36"/>
        <w:lang w:val="en-US"/>
      </w:rPr>
      <w:t>May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 20</w:t>
    </w:r>
    <w:r w:rsidR="001E5646">
      <w:rPr>
        <w:rFonts w:cs="Arial"/>
        <w:color w:val="FFFFFF" w:themeColor="background1"/>
        <w:sz w:val="36"/>
        <w:szCs w:val="36"/>
        <w:lang w:val="en-US"/>
      </w:rPr>
      <w:t>20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, </w:t>
    </w:r>
    <w:r w:rsidR="00FA3AA3">
      <w:rPr>
        <w:rFonts w:cs="Arial"/>
        <w:color w:val="FFFFFF" w:themeColor="background1"/>
        <w:sz w:val="36"/>
        <w:szCs w:val="36"/>
        <w:lang w:val="en-US"/>
      </w:rPr>
      <w:t>1</w:t>
    </w:r>
    <w:r w:rsidR="009B7EE6">
      <w:rPr>
        <w:rFonts w:cs="Arial"/>
        <w:color w:val="FFFFFF" w:themeColor="background1"/>
        <w:sz w:val="36"/>
        <w:szCs w:val="36"/>
        <w:lang w:val="en-US"/>
      </w:rPr>
      <w:t>4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:</w:t>
    </w:r>
    <w:r>
      <w:rPr>
        <w:rFonts w:cs="Arial"/>
        <w:color w:val="FFFFFF" w:themeColor="background1"/>
        <w:sz w:val="36"/>
        <w:szCs w:val="36"/>
        <w:lang w:val="en-US"/>
      </w:rPr>
      <w:t>00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 - </w:t>
    </w:r>
    <w:r w:rsidR="00FA3AA3">
      <w:rPr>
        <w:rFonts w:cs="Arial"/>
        <w:color w:val="FFFFFF" w:themeColor="background1"/>
        <w:sz w:val="36"/>
        <w:szCs w:val="36"/>
        <w:lang w:val="en-US"/>
      </w:rPr>
      <w:t>1</w:t>
    </w:r>
    <w:r w:rsidR="002F1566">
      <w:rPr>
        <w:rFonts w:cs="Arial"/>
        <w:color w:val="FFFFFF" w:themeColor="background1"/>
        <w:sz w:val="36"/>
        <w:szCs w:val="36"/>
        <w:lang w:val="en-US"/>
      </w:rPr>
      <w:t>7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:</w:t>
    </w:r>
    <w:r w:rsidR="00FA3AA3">
      <w:rPr>
        <w:rFonts w:cs="Arial"/>
        <w:color w:val="FFFFFF" w:themeColor="background1"/>
        <w:sz w:val="36"/>
        <w:szCs w:val="36"/>
        <w:lang w:val="en-US"/>
      </w:rPr>
      <w:t>30</w:t>
    </w:r>
  </w:p>
  <w:p w14:paraId="3995FF14" w14:textId="14D2E7DD" w:rsidR="00F22A89" w:rsidRPr="00A859E7" w:rsidRDefault="00E446A6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</w:rPr>
    </w:pPr>
    <w:r>
      <w:rPr>
        <w:rFonts w:cs="Arial"/>
        <w:color w:val="FFFFFF" w:themeColor="background1"/>
        <w:sz w:val="36"/>
        <w:szCs w:val="36"/>
      </w:rPr>
      <w:t xml:space="preserve">International </w:t>
    </w:r>
    <w:proofErr w:type="spellStart"/>
    <w:r>
      <w:rPr>
        <w:rFonts w:cs="Arial"/>
        <w:color w:val="FFFFFF" w:themeColor="background1"/>
        <w:sz w:val="36"/>
        <w:szCs w:val="36"/>
      </w:rPr>
      <w:t>Litigation</w:t>
    </w:r>
    <w:proofErr w:type="spellEnd"/>
    <w:r>
      <w:rPr>
        <w:rFonts w:cs="Arial"/>
        <w:color w:val="FFFFFF" w:themeColor="background1"/>
        <w:sz w:val="36"/>
        <w:szCs w:val="36"/>
      </w:rPr>
      <w:t xml:space="preserve">, ADR </w:t>
    </w:r>
    <w:proofErr w:type="spellStart"/>
    <w:r>
      <w:rPr>
        <w:rFonts w:cs="Arial"/>
        <w:color w:val="FFFFFF" w:themeColor="background1"/>
        <w:sz w:val="36"/>
        <w:szCs w:val="36"/>
      </w:rPr>
      <w:t>and</w:t>
    </w:r>
    <w:proofErr w:type="spellEnd"/>
    <w:r>
      <w:rPr>
        <w:rFonts w:cs="Arial"/>
        <w:color w:val="FFFFFF" w:themeColor="background1"/>
        <w:sz w:val="36"/>
        <w:szCs w:val="36"/>
      </w:rPr>
      <w:t xml:space="preserve"> </w:t>
    </w:r>
    <w:proofErr w:type="spellStart"/>
    <w:r>
      <w:rPr>
        <w:rFonts w:cs="Arial"/>
        <w:color w:val="FFFFFF" w:themeColor="background1"/>
        <w:sz w:val="36"/>
        <w:szCs w:val="36"/>
      </w:rPr>
      <w:t>Contracts</w:t>
    </w:r>
    <w:proofErr w:type="spellEnd"/>
    <w:r>
      <w:rPr>
        <w:rFonts w:cs="Arial"/>
        <w:color w:val="FFFFFF" w:themeColor="background1"/>
        <w:sz w:val="36"/>
        <w:szCs w:val="36"/>
      </w:rPr>
      <w:t xml:space="preserve"> Group</w:t>
    </w:r>
  </w:p>
  <w:p w14:paraId="4A67858C" w14:textId="77777777" w:rsidR="00F22A89" w:rsidRPr="00A859E7" w:rsidRDefault="00F22A89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309"/>
    <w:multiLevelType w:val="hybridMultilevel"/>
    <w:tmpl w:val="8FCAE36A"/>
    <w:lvl w:ilvl="0" w:tplc="62B6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1B549C"/>
    <w:multiLevelType w:val="hybridMultilevel"/>
    <w:tmpl w:val="DCA06DF6"/>
    <w:lvl w:ilvl="0" w:tplc="BFAEF8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E"/>
    <w:rsid w:val="000563E9"/>
    <w:rsid w:val="000612CE"/>
    <w:rsid w:val="00073D9C"/>
    <w:rsid w:val="00081B38"/>
    <w:rsid w:val="000947DB"/>
    <w:rsid w:val="000A1A70"/>
    <w:rsid w:val="000A682B"/>
    <w:rsid w:val="000A6B8D"/>
    <w:rsid w:val="001E5646"/>
    <w:rsid w:val="00236D75"/>
    <w:rsid w:val="00282605"/>
    <w:rsid w:val="00282E9F"/>
    <w:rsid w:val="002B3590"/>
    <w:rsid w:val="002F1566"/>
    <w:rsid w:val="00320161"/>
    <w:rsid w:val="00345F9E"/>
    <w:rsid w:val="00377CB0"/>
    <w:rsid w:val="003A0A30"/>
    <w:rsid w:val="00437074"/>
    <w:rsid w:val="004F3D85"/>
    <w:rsid w:val="005049F2"/>
    <w:rsid w:val="00525AC3"/>
    <w:rsid w:val="00577A25"/>
    <w:rsid w:val="005C2647"/>
    <w:rsid w:val="005D1BA2"/>
    <w:rsid w:val="006132C4"/>
    <w:rsid w:val="00646C2B"/>
    <w:rsid w:val="006A24AF"/>
    <w:rsid w:val="00711C75"/>
    <w:rsid w:val="007268EF"/>
    <w:rsid w:val="00795AF1"/>
    <w:rsid w:val="007C4851"/>
    <w:rsid w:val="007E47DF"/>
    <w:rsid w:val="008468F1"/>
    <w:rsid w:val="0088438E"/>
    <w:rsid w:val="008901BC"/>
    <w:rsid w:val="008C3F20"/>
    <w:rsid w:val="0092315A"/>
    <w:rsid w:val="009322B1"/>
    <w:rsid w:val="009347E6"/>
    <w:rsid w:val="0096020F"/>
    <w:rsid w:val="009A14DB"/>
    <w:rsid w:val="009B7EE6"/>
    <w:rsid w:val="009E36D1"/>
    <w:rsid w:val="00A859E7"/>
    <w:rsid w:val="00AD1FEE"/>
    <w:rsid w:val="00B308AF"/>
    <w:rsid w:val="00B37EEE"/>
    <w:rsid w:val="00B76785"/>
    <w:rsid w:val="00BB0499"/>
    <w:rsid w:val="00C068AD"/>
    <w:rsid w:val="00C6029D"/>
    <w:rsid w:val="00CD3C19"/>
    <w:rsid w:val="00CD5396"/>
    <w:rsid w:val="00D31952"/>
    <w:rsid w:val="00E446A6"/>
    <w:rsid w:val="00E8161F"/>
    <w:rsid w:val="00F22A89"/>
    <w:rsid w:val="00F25B06"/>
    <w:rsid w:val="00FA2EB2"/>
    <w:rsid w:val="00FA3AA3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598A"/>
  <w15:chartTrackingRefBased/>
  <w15:docId w15:val="{B629D302-8A04-4F12-AAA6-FD67F512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A8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BC"/>
  </w:style>
  <w:style w:type="paragraph" w:styleId="Fuzeile">
    <w:name w:val="footer"/>
    <w:basedOn w:val="Standard"/>
    <w:link w:val="FuzeileZchn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A8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682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682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B3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5B93-B025-4D8A-B691-BB2D2EB2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5005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Maria Neumeister</dc:creator>
  <cp:keywords/>
  <dc:description/>
  <cp:lastModifiedBy>iris</cp:lastModifiedBy>
  <cp:revision>2</cp:revision>
  <cp:lastPrinted>2019-07-18T13:06:00Z</cp:lastPrinted>
  <dcterms:created xsi:type="dcterms:W3CDTF">2021-09-29T10:10:00Z</dcterms:created>
  <dcterms:modified xsi:type="dcterms:W3CDTF">2021-09-29T10:10:00Z</dcterms:modified>
</cp:coreProperties>
</file>